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cs="宋体"/>
          <w:b/>
          <w:bCs/>
          <w:w w:val="60"/>
          <w:sz w:val="96"/>
          <w:szCs w:val="96"/>
          <w:shd w:val="clear" w:color="auto" w:fill="FFFFFF"/>
        </w:rPr>
      </w:pPr>
      <w:r>
        <w:rPr>
          <w:rFonts w:hint="eastAsia" w:ascii="宋体" w:hAnsi="宋体" w:cs="宋体"/>
          <w:b/>
          <w:bCs/>
          <w:w w:val="60"/>
          <w:sz w:val="96"/>
          <w:szCs w:val="96"/>
          <w:shd w:val="clear" w:color="auto" w:fill="FFFFFF"/>
        </w:rPr>
        <w:t>北京高血压防治协会</w:t>
      </w:r>
    </w:p>
    <w:p>
      <w:pPr>
        <w:ind w:left="-1" w:leftChars="-67" w:hanging="140" w:hangingChars="50"/>
        <w:jc w:val="center"/>
        <w:rPr>
          <w:rFonts w:ascii="宋体" w:hAnsi="宋体" w:cs="宋体"/>
          <w:bCs/>
          <w:sz w:val="28"/>
          <w:szCs w:val="28"/>
        </w:rPr>
      </w:pPr>
    </w:p>
    <w:p>
      <w:pPr>
        <w:ind w:hanging="1"/>
        <w:jc w:val="center"/>
        <w:rPr>
          <w:rFonts w:ascii="宋体" w:hAnsi="宋体" w:cs="宋体"/>
          <w:w w:val="60"/>
          <w:sz w:val="96"/>
          <w:szCs w:val="96"/>
          <w:shd w:val="clear" w:color="auto" w:fill="FFFFFF"/>
        </w:rPr>
      </w:pPr>
      <w:r>
        <w:rPr>
          <w:rFonts w:ascii="新宋体" w:hAnsi="新宋体" w:eastAsia="新宋体" w:cs="新宋体"/>
          <w:b/>
          <w:bCs/>
          <w:w w:val="9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341630</wp:posOffset>
                </wp:positionV>
                <wp:extent cx="6160135" cy="33655"/>
                <wp:effectExtent l="0" t="7620" r="12065" b="15875"/>
                <wp:wrapNone/>
                <wp:docPr id="3" name="直接连接符 3"/>
                <wp:cNvGraphicFramePr/>
                <a:graphic xmlns:a="http://schemas.openxmlformats.org/drawingml/2006/main">
                  <a:graphicData uri="http://schemas.microsoft.com/office/word/2010/wordprocessingShape">
                    <wps:wsp>
                      <wps:cNvCnPr/>
                      <wps:spPr>
                        <a:xfrm flipV="1">
                          <a:off x="0" y="0"/>
                          <a:ext cx="6160135" cy="33655"/>
                        </a:xfrm>
                        <a:prstGeom prst="line">
                          <a:avLst/>
                        </a:prstGeom>
                        <a:noFill/>
                        <a:ln w="158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0.05pt;margin-top:26.9pt;height:2.65pt;width:485.05pt;z-index:251660288;mso-width-relative:page;mso-height-relative:page;" filled="f" stroked="t" coordsize="21600,21600" o:gfxdata="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p1WWNEAAAAGAQAADwAAAAAAAAABACAAAAAiAAAAZHJzL2Rvd25yZXYueG1sUEsBAhQAFAAA&#10;AAgAh07iQKpCJxj2AQAAzgMAAA4AAAAAAAAAAQAgAAAAIAEAAGRycy9lMm9Eb2MueG1sUEsFBgAA&#10;AAAGAAYAWQEAAIgFAAAAAA==&#10;">
                <v:fill on="f" focussize="0,0"/>
                <v:stroke weight="1.25pt" color="#FF0000" miterlimit="8" joinstyle="miter"/>
                <v:imagedata o:title=""/>
                <o:lock v:ext="edit" aspectratio="f"/>
              </v:line>
            </w:pict>
          </mc:Fallback>
        </mc:AlternateContent>
      </w:r>
      <w:r>
        <w:rPr>
          <w:rFonts w:hint="eastAsia" w:ascii="宋体" w:hAnsi="宋体" w:cs="宋体"/>
          <w:bCs/>
          <w:sz w:val="28"/>
          <w:szCs w:val="28"/>
        </w:rPr>
        <w:t>BHA行政【2</w:t>
      </w:r>
      <w:r>
        <w:rPr>
          <w:rFonts w:ascii="宋体" w:hAnsi="宋体" w:cs="宋体"/>
          <w:bCs/>
          <w:sz w:val="28"/>
          <w:szCs w:val="28"/>
        </w:rPr>
        <w:t>021</w:t>
      </w:r>
      <w:r>
        <w:rPr>
          <w:rFonts w:hint="eastAsia" w:ascii="宋体" w:hAnsi="宋体" w:cs="宋体"/>
          <w:bCs/>
          <w:sz w:val="28"/>
          <w:szCs w:val="28"/>
        </w:rPr>
        <w:t>】1号</w:t>
      </w:r>
    </w:p>
    <w:p>
      <w:pPr>
        <w:rPr>
          <w:b/>
          <w:sz w:val="28"/>
          <w:szCs w:val="28"/>
        </w:rPr>
      </w:pPr>
    </w:p>
    <w:p>
      <w:pPr>
        <w:jc w:val="center"/>
        <w:rPr>
          <w:b/>
          <w:sz w:val="28"/>
          <w:szCs w:val="28"/>
        </w:rPr>
      </w:pPr>
      <w:r>
        <w:rPr>
          <w:rFonts w:hint="eastAsia"/>
          <w:b/>
          <w:sz w:val="28"/>
          <w:szCs w:val="28"/>
        </w:rPr>
        <w:t>关于下发《北京高血压防治协会专业委员会管理办法》的通知</w:t>
      </w:r>
    </w:p>
    <w:p>
      <w:pPr>
        <w:jc w:val="center"/>
        <w:rPr>
          <w:b/>
          <w:sz w:val="28"/>
          <w:szCs w:val="28"/>
        </w:rPr>
      </w:pPr>
    </w:p>
    <w:p>
      <w:pPr>
        <w:rPr>
          <w:rFonts w:ascii="宋体" w:hAnsi="宋体" w:cs="宋体"/>
          <w:b/>
          <w:bCs/>
        </w:rPr>
      </w:pPr>
      <w:r>
        <w:rPr>
          <w:rFonts w:hint="eastAsia" w:ascii="宋体" w:hAnsi="宋体" w:cs="宋体"/>
          <w:b/>
          <w:bCs/>
        </w:rPr>
        <w:t>各位理事及有关部门：</w:t>
      </w:r>
    </w:p>
    <w:p>
      <w:pPr>
        <w:ind w:firstLine="420" w:firstLineChars="200"/>
        <w:rPr>
          <w:rFonts w:ascii="宋体" w:hAnsi="宋体" w:cs="宋体"/>
        </w:rPr>
      </w:pPr>
      <w:r>
        <w:rPr>
          <w:rFonts w:hint="eastAsia" w:ascii="宋体" w:hAnsi="宋体" w:cs="宋体"/>
        </w:rPr>
        <w:t>为了规范管理北京高血压防治协会各专业委员会，根据国家民政部《社会团体登记管理条例》有关规定以及《北京高血压防治协会章程》，结合协会工作实际，经2021年5月20日第三次常务理事会会议审议通过，制定《北京高血压防治协会专业委员会管理办法》，本办法自下发之日起试行。</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请申请成立专业委员会的理事或相关部门，遵照执行。</w:t>
      </w:r>
    </w:p>
    <w:p>
      <w:pPr>
        <w:ind w:firstLine="420" w:firstLineChars="200"/>
        <w:rPr>
          <w:rFonts w:ascii="宋体" w:hAnsi="宋体" w:cs="宋体"/>
        </w:rPr>
      </w:pPr>
      <w:r>
        <w:rPr>
          <w:rFonts w:hint="eastAsia" w:ascii="宋体" w:hAnsi="宋体" w:cs="宋体"/>
        </w:rPr>
        <w:t>特此通知。</w:t>
      </w:r>
    </w:p>
    <w:p>
      <w:pPr>
        <w:ind w:firstLine="420" w:firstLineChars="200"/>
        <w:rPr>
          <w:rFonts w:ascii="宋体" w:hAnsi="宋体" w:cs="宋体"/>
        </w:rPr>
      </w:pPr>
    </w:p>
    <w:p>
      <w:pPr>
        <w:ind w:firstLine="422" w:firstLineChars="200"/>
        <w:rPr>
          <w:rFonts w:ascii="宋体" w:hAnsi="宋体" w:cs="宋体"/>
          <w:b/>
          <w:bCs/>
        </w:rPr>
      </w:pPr>
      <w:r>
        <w:rPr>
          <w:rFonts w:hint="eastAsia" w:ascii="宋体" w:hAnsi="宋体" w:cs="宋体"/>
          <w:b/>
          <w:bCs/>
        </w:rPr>
        <w:t>附件：北京高血压防治协会专业委员会管理办法</w:t>
      </w:r>
    </w:p>
    <w:p>
      <w:pPr>
        <w:rPr>
          <w:rFonts w:ascii="宋体" w:hAnsi="宋体" w:cs="宋体"/>
        </w:rPr>
      </w:pPr>
    </w:p>
    <w:p>
      <w:pPr>
        <w:ind w:firstLine="420" w:firstLineChars="200"/>
        <w:rPr>
          <w:rFonts w:ascii="宋体" w:hAnsi="宋体" w:cs="宋体"/>
        </w:rPr>
      </w:pPr>
    </w:p>
    <w:p>
      <w:pPr>
        <w:ind w:firstLine="422" w:firstLineChars="200"/>
        <w:rPr>
          <w:b/>
          <w:szCs w:val="24"/>
        </w:rPr>
      </w:pPr>
    </w:p>
    <w:p>
      <w:pPr>
        <w:ind w:firstLine="422" w:firstLineChars="200"/>
        <w:rPr>
          <w:b/>
          <w:szCs w:val="24"/>
        </w:rPr>
      </w:pPr>
    </w:p>
    <w:p>
      <w:pPr>
        <w:rPr>
          <w:szCs w:val="24"/>
        </w:rPr>
      </w:pPr>
    </w:p>
    <w:p>
      <w:pPr>
        <w:ind w:right="-1" w:firstLine="6656" w:firstLineChars="3157"/>
        <w:jc w:val="center"/>
        <w:rPr>
          <w:rFonts w:ascii="宋体" w:hAnsi="宋体" w:cs="宋体"/>
          <w:b/>
        </w:rPr>
      </w:pPr>
      <w:r>
        <w:rPr>
          <w:rFonts w:hint="eastAsia" w:ascii="宋体" w:hAnsi="宋体" w:cs="宋体"/>
          <w:b/>
        </w:rPr>
        <w:t>北京高血压防治协会</w:t>
      </w:r>
    </w:p>
    <w:p>
      <w:pPr>
        <w:ind w:right="-1" w:firstLine="6656" w:firstLineChars="3157"/>
        <w:jc w:val="center"/>
        <w:rPr>
          <w:rFonts w:ascii="宋体" w:hAnsi="宋体" w:cs="宋体"/>
          <w:b/>
        </w:rPr>
      </w:pPr>
      <w:r>
        <w:rPr>
          <w:rFonts w:hint="eastAsia" w:ascii="宋体" w:hAnsi="宋体" w:cs="宋体"/>
          <w:b/>
        </w:rPr>
        <w:t>2021年5月31日</w:t>
      </w:r>
    </w:p>
    <w:p>
      <w:pP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left"/>
        <w:rPr>
          <w:rFonts w:ascii="宋体" w:hAnsi="宋体" w:cs="宋体"/>
          <w:b/>
        </w:rPr>
      </w:pPr>
      <w:r>
        <w:rPr>
          <w:sz w:val="28"/>
        </w:rPr>
        <mc:AlternateContent>
          <mc:Choice Requires="wps">
            <w:drawing>
              <wp:anchor distT="0" distB="0" distL="114300" distR="114300" simplePos="0" relativeHeight="251661312" behindDoc="0" locked="0" layoutInCell="1" allowOverlap="1">
                <wp:simplePos x="0" y="0"/>
                <wp:positionH relativeFrom="column">
                  <wp:posOffset>-518160</wp:posOffset>
                </wp:positionH>
                <wp:positionV relativeFrom="paragraph">
                  <wp:posOffset>57785</wp:posOffset>
                </wp:positionV>
                <wp:extent cx="7107555" cy="635"/>
                <wp:effectExtent l="0" t="0" r="0" b="0"/>
                <wp:wrapNone/>
                <wp:docPr id="2" name="直接连接符 2"/>
                <wp:cNvGraphicFramePr/>
                <a:graphic xmlns:a="http://schemas.openxmlformats.org/drawingml/2006/main">
                  <a:graphicData uri="http://schemas.microsoft.com/office/word/2010/wordprocessingShape">
                    <wps:wsp>
                      <wps:cNvCnPr/>
                      <wps:spPr>
                        <a:xfrm>
                          <a:off x="99060" y="7873365"/>
                          <a:ext cx="71075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8pt;margin-top:4.55pt;height:0.05pt;width:559.65pt;z-index:251661312;mso-width-relative:page;mso-height-relative:page;" filled="f" stroked="t" coordsize="21600,21600" o:gfxdata="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f5uf1gAAAAgBAAAPAAAAAAAAAAEAIAAAACIAAABkcnMvZG93bnJldi54bWxQSwECFAAUAAAA&#10;CACHTuJADqtR/fABAAC9AwAADgAAAAAAAAABACAAAAAlAQAAZHJzL2Uyb0RvYy54bWxQSwUGAAAA&#10;AAYABgBZAQAAhwUAAAAA&#10;">
                <v:fill on="f" focussize="0,0"/>
                <v:stroke weight="0.5pt" color="#000000 [3213]" miterlimit="8" joinstyle="miter"/>
                <v:imagedata o:title=""/>
                <o:lock v:ext="edit" aspectratio="f"/>
              </v:line>
            </w:pict>
          </mc:Fallback>
        </mc:AlternateContent>
      </w:r>
    </w:p>
    <w:p>
      <w:pPr>
        <w:jc w:val="left"/>
        <w:rPr>
          <w:rFonts w:ascii="宋体" w:hAnsi="宋体" w:cs="宋体"/>
          <w:bCs/>
        </w:rPr>
      </w:pPr>
      <w:r>
        <w:rPr>
          <w:rFonts w:hint="eastAsia" w:ascii="宋体" w:hAnsi="宋体" w:cs="宋体"/>
          <w:bCs/>
        </w:rPr>
        <w:t xml:space="preserve">印发：各相关部门及专业委员会  </w:t>
      </w:r>
    </w:p>
    <w:p>
      <w:pPr>
        <w:rPr>
          <w:rFonts w:ascii="宋体" w:hAnsi="宋体" w:cs="宋体"/>
          <w:bCs/>
        </w:rPr>
      </w:pPr>
      <w:r>
        <w:rPr>
          <w:rFonts w:hint="eastAsia" w:ascii="宋体" w:hAnsi="宋体" w:cs="宋体"/>
          <w:bCs/>
        </w:rPr>
        <mc:AlternateContent>
          <mc:Choice Requires="wps">
            <w:drawing>
              <wp:anchor distT="0" distB="0" distL="114300" distR="114300" simplePos="0" relativeHeight="251662336" behindDoc="0" locked="0" layoutInCell="1" allowOverlap="1">
                <wp:simplePos x="0" y="0"/>
                <wp:positionH relativeFrom="column">
                  <wp:posOffset>-516255</wp:posOffset>
                </wp:positionH>
                <wp:positionV relativeFrom="paragraph">
                  <wp:posOffset>50800</wp:posOffset>
                </wp:positionV>
                <wp:extent cx="7124700" cy="28575"/>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71247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0.65pt;margin-top:4pt;height:2.25pt;width:561pt;z-index:251662336;mso-width-relative:page;mso-height-relative:page;" filled="f" stroked="t" coordsize="21600,21600" o:gfxdata="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L+vQfXAAAACQEAAA8AAAAAAAAAAQAgAAAAIgAAAGRycy9kb3ducmV2LnhtbFBLAQIUABQAAAAI&#10;AIdO4kD5T0k/7gEAAL8DAAAOAAAAAAAAAAEAIAAAACYBAABkcnMvZTJvRG9jLnhtbFBLBQYAAAAA&#10;BgAGAFkBAACGBQAAAAA=&#10;">
                <v:fill on="f" focussize="0,0"/>
                <v:stroke weight="0.5pt" color="#000000 [3213]" miterlimit="8" joinstyle="miter"/>
                <v:imagedata o:title=""/>
                <o:lock v:ext="edit" aspectratio="f"/>
              </v:line>
            </w:pict>
          </mc:Fallback>
        </mc:AlternateContent>
      </w:r>
    </w:p>
    <w:p>
      <w:pPr>
        <w:rPr>
          <w:bCs/>
          <w:sz w:val="28"/>
          <w:szCs w:val="28"/>
        </w:rPr>
      </w:pPr>
      <w:r>
        <w:rPr>
          <w:rFonts w:hint="eastAsia" w:ascii="宋体" w:hAnsi="宋体" w:cs="宋体"/>
          <w:bCs/>
        </w:rPr>
        <mc:AlternateContent>
          <mc:Choice Requires="wps">
            <w:drawing>
              <wp:anchor distT="0" distB="0" distL="114300" distR="114300" simplePos="0" relativeHeight="251663360" behindDoc="0" locked="0" layoutInCell="1" allowOverlap="1">
                <wp:simplePos x="0" y="0"/>
                <wp:positionH relativeFrom="column">
                  <wp:posOffset>-516255</wp:posOffset>
                </wp:positionH>
                <wp:positionV relativeFrom="paragraph">
                  <wp:posOffset>243205</wp:posOffset>
                </wp:positionV>
                <wp:extent cx="7124700" cy="28575"/>
                <wp:effectExtent l="0" t="4445" r="0" b="5080"/>
                <wp:wrapNone/>
                <wp:docPr id="5" name="直接连接符 5"/>
                <wp:cNvGraphicFramePr/>
                <a:graphic xmlns:a="http://schemas.openxmlformats.org/drawingml/2006/main">
                  <a:graphicData uri="http://schemas.microsoft.com/office/word/2010/wordprocessingShape">
                    <wps:wsp>
                      <wps:cNvCnPr/>
                      <wps:spPr>
                        <a:xfrm flipV="1">
                          <a:off x="0" y="0"/>
                          <a:ext cx="71247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0.65pt;margin-top:19.15pt;height:2.25pt;width:561pt;z-index:251663360;mso-width-relative:page;mso-height-relative:page;" filled="f" stroked="t" coordsize="21600,21600" o:gfxdata="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y6QQ92AAAAAoBAAAPAAAAAAAAAAEAIAAAACIAAABkcnMvZG93bnJldi54bWxQSwECFAAUAAAA&#10;CACHTuJAA7xs/e4BAAC/AwAADgAAAAAAAAABACAAAAAnAQAAZHJzL2Uyb0RvYy54bWxQSwUGAAAA&#10;AAYABgBZAQAAhwUAAAAA&#10;">
                <v:fill on="f" focussize="0,0"/>
                <v:stroke weight="0.5pt" color="#000000 [3213]" miterlimit="8" joinstyle="miter"/>
                <v:imagedata o:title=""/>
                <o:lock v:ext="edit" aspectratio="f"/>
              </v:line>
            </w:pict>
          </mc:Fallback>
        </mc:AlternateContent>
      </w:r>
      <w:r>
        <w:rPr>
          <w:rFonts w:hint="eastAsia" w:ascii="宋体" w:hAnsi="宋体" w:cs="宋体"/>
          <w:bCs/>
        </w:rPr>
        <w:t>北京高血压防治协会办公室                                           2021年5月31日印发</w:t>
      </w:r>
    </w:p>
    <w:p>
      <w:pPr>
        <w:rPr>
          <w:b/>
          <w:sz w:val="28"/>
          <w:szCs w:val="28"/>
        </w:rPr>
      </w:pPr>
      <w:r>
        <w:rPr>
          <w:rFonts w:hint="eastAsia"/>
          <w:b/>
          <w:sz w:val="28"/>
          <w:szCs w:val="28"/>
        </w:rPr>
        <w:t>附件：</w:t>
      </w:r>
    </w:p>
    <w:p>
      <w:pPr>
        <w:jc w:val="center"/>
        <w:rPr>
          <w:b/>
          <w:szCs w:val="24"/>
        </w:rPr>
      </w:pPr>
      <w:r>
        <w:rPr>
          <w:rFonts w:hint="eastAsia"/>
          <w:b/>
          <w:sz w:val="28"/>
          <w:szCs w:val="28"/>
        </w:rPr>
        <w:t>北京高血压防治协会专业委员会管理办法</w:t>
      </w:r>
    </w:p>
    <w:p>
      <w:pPr>
        <w:rPr>
          <w:b/>
          <w:szCs w:val="24"/>
        </w:rPr>
      </w:pPr>
    </w:p>
    <w:p>
      <w:pPr>
        <w:numPr>
          <w:ilvl w:val="0"/>
          <w:numId w:val="1"/>
        </w:numPr>
        <w:jc w:val="center"/>
        <w:rPr>
          <w:rFonts w:ascii="宋体" w:hAnsi="宋体" w:cs="宋体"/>
          <w:b/>
        </w:rPr>
      </w:pPr>
      <w:r>
        <w:rPr>
          <w:rFonts w:hint="eastAsia" w:ascii="宋体" w:hAnsi="宋体" w:cs="宋体"/>
          <w:b/>
        </w:rPr>
        <w:t xml:space="preserve"> 总则</w:t>
      </w:r>
    </w:p>
    <w:p>
      <w:pPr>
        <w:jc w:val="center"/>
        <w:rPr>
          <w:rFonts w:ascii="宋体" w:hAnsi="宋体" w:cs="宋体"/>
          <w:sz w:val="10"/>
          <w:szCs w:val="10"/>
        </w:rPr>
      </w:pPr>
    </w:p>
    <w:p>
      <w:pPr>
        <w:rPr>
          <w:rFonts w:ascii="宋体" w:hAnsi="宋体" w:cs="宋体"/>
        </w:rPr>
      </w:pPr>
      <w:r>
        <w:rPr>
          <w:rFonts w:hint="eastAsia" w:ascii="宋体" w:hAnsi="宋体" w:cs="宋体"/>
          <w:b/>
          <w:bCs/>
        </w:rPr>
        <w:t>第一条</w:t>
      </w:r>
      <w:r>
        <w:rPr>
          <w:rFonts w:hint="eastAsia" w:ascii="宋体" w:hAnsi="宋体" w:cs="宋体"/>
        </w:rPr>
        <w:t xml:space="preserve">  为了规范管理北京高血压防治协会（以下简称协会）专业委员会，更好地发挥其在协会发展中的积极作用，推动专业委员会的健康发展，根据国家民政部《社会团体登记管理条例》和《北京高血压防治协会章程》，结合协会实际工作，制定本办法。</w:t>
      </w:r>
    </w:p>
    <w:p>
      <w:pPr>
        <w:rPr>
          <w:rFonts w:ascii="宋体" w:hAnsi="宋体" w:cs="宋体"/>
        </w:rPr>
      </w:pPr>
    </w:p>
    <w:p>
      <w:pPr>
        <w:rPr>
          <w:rFonts w:ascii="宋体" w:hAnsi="宋体" w:cs="宋体"/>
        </w:rPr>
      </w:pPr>
      <w:r>
        <w:rPr>
          <w:rFonts w:hint="eastAsia" w:ascii="宋体" w:hAnsi="宋体" w:cs="宋体"/>
          <w:b/>
          <w:bCs/>
        </w:rPr>
        <w:t>第二条</w:t>
      </w:r>
      <w:r>
        <w:rPr>
          <w:rFonts w:hint="eastAsia" w:ascii="宋体" w:hAnsi="宋体" w:cs="宋体"/>
        </w:rPr>
        <w:t xml:space="preserve">  协会专业委员会的组织建设、日常工作和学术活动管理，适用本办法。</w:t>
      </w:r>
    </w:p>
    <w:p>
      <w:pPr>
        <w:rPr>
          <w:rFonts w:ascii="宋体" w:hAnsi="宋体" w:cs="宋体"/>
        </w:rPr>
      </w:pPr>
    </w:p>
    <w:p>
      <w:pPr>
        <w:rPr>
          <w:rFonts w:ascii="宋体" w:hAnsi="宋体" w:cs="宋体"/>
        </w:rPr>
      </w:pPr>
      <w:r>
        <w:rPr>
          <w:rFonts w:hint="eastAsia" w:ascii="宋体" w:hAnsi="宋体" w:cs="宋体"/>
          <w:b/>
          <w:bCs/>
        </w:rPr>
        <w:t xml:space="preserve">第三条 </w:t>
      </w:r>
      <w:r>
        <w:rPr>
          <w:rFonts w:hint="eastAsia" w:ascii="宋体" w:hAnsi="宋体" w:cs="宋体"/>
        </w:rPr>
        <w:t xml:space="preserve"> 协会专业委员会的命名方式为“北京高血压防治协会 XXX 专业委员会”。专业委员会开展活动或对外宣传，须使用专业委员会全称。</w:t>
      </w:r>
    </w:p>
    <w:p>
      <w:pPr>
        <w:numPr>
          <w:ilvl w:val="255"/>
          <w:numId w:val="0"/>
        </w:numPr>
        <w:rPr>
          <w:rFonts w:ascii="宋体" w:hAnsi="宋体" w:cs="宋体"/>
        </w:rPr>
      </w:pPr>
    </w:p>
    <w:p>
      <w:pPr>
        <w:rPr>
          <w:rFonts w:ascii="宋体" w:hAnsi="宋体" w:cs="宋体"/>
        </w:rPr>
      </w:pPr>
      <w:r>
        <w:rPr>
          <w:rFonts w:hint="eastAsia" w:ascii="宋体" w:hAnsi="宋体" w:cs="宋体"/>
          <w:b/>
          <w:bCs/>
        </w:rPr>
        <w:t xml:space="preserve">第四条 </w:t>
      </w:r>
      <w:r>
        <w:rPr>
          <w:rFonts w:hint="eastAsia" w:ascii="宋体" w:hAnsi="宋体" w:cs="宋体"/>
        </w:rPr>
        <w:t xml:space="preserve"> 协会专业委员会是指协会领导下的非独立法人机构，负责本学术专科的队伍建设、行业自律、管理及开展相关活动。</w:t>
      </w:r>
    </w:p>
    <w:p>
      <w:pPr>
        <w:numPr>
          <w:ilvl w:val="255"/>
          <w:numId w:val="0"/>
        </w:numPr>
        <w:rPr>
          <w:rFonts w:ascii="宋体" w:hAnsi="宋体" w:cs="宋体"/>
        </w:rPr>
      </w:pPr>
    </w:p>
    <w:p>
      <w:pPr>
        <w:rPr>
          <w:rFonts w:ascii="宋体" w:hAnsi="宋体" w:cs="宋体"/>
          <w:bCs/>
          <w:shd w:val="clear" w:color="FFFFFF" w:fill="D9D9D9"/>
        </w:rPr>
      </w:pPr>
      <w:r>
        <w:rPr>
          <w:rFonts w:hint="eastAsia" w:ascii="宋体" w:hAnsi="宋体" w:cs="宋体"/>
          <w:b/>
          <w:bCs/>
        </w:rPr>
        <w:t xml:space="preserve">第五条 </w:t>
      </w:r>
      <w:r>
        <w:rPr>
          <w:rFonts w:hint="eastAsia" w:ascii="宋体" w:hAnsi="宋体" w:cs="宋体"/>
        </w:rPr>
        <w:t xml:space="preserve"> 专业委员会依照协会章程和专业委员会管理办法，经协会常务理事会审议通过后备案。按照《社会团体登记管理条例》规定，专业委员会不再设置下级机构；</w:t>
      </w:r>
      <w:r>
        <w:rPr>
          <w:rFonts w:hint="eastAsia" w:ascii="宋体" w:hAnsi="宋体" w:cs="宋体"/>
          <w:bCs/>
        </w:rPr>
        <w:t>不得刻制印章；不单独建立网站，不使用单独标识。</w:t>
      </w:r>
    </w:p>
    <w:p>
      <w:pPr>
        <w:rPr>
          <w:rFonts w:ascii="宋体" w:hAnsi="宋体" w:cs="宋体"/>
          <w:shd w:val="clear" w:color="FFFFFF" w:fill="D9D9D9"/>
        </w:rPr>
      </w:pPr>
    </w:p>
    <w:p>
      <w:pPr>
        <w:rPr>
          <w:rFonts w:ascii="宋体" w:hAnsi="宋体" w:cs="宋体"/>
        </w:rPr>
      </w:pPr>
      <w:r>
        <w:rPr>
          <w:rFonts w:hint="eastAsia" w:ascii="宋体" w:hAnsi="宋体" w:cs="宋体"/>
          <w:b/>
          <w:bCs/>
        </w:rPr>
        <w:t>第六条</w:t>
      </w:r>
      <w:r>
        <w:rPr>
          <w:rFonts w:hint="eastAsia" w:ascii="宋体" w:hAnsi="宋体" w:cs="宋体"/>
        </w:rPr>
        <w:t xml:space="preserve">  协会专业委员会须服从协会领导。协会对专业委员会有指导和监督权力，为专业委员会开展业务活动提供必要支持，并及时传达上级有关政策，对接相关资源，沟通信息。定期对各专业委员会进行考核、表彰等。</w:t>
      </w:r>
    </w:p>
    <w:p>
      <w:pPr>
        <w:numPr>
          <w:ilvl w:val="255"/>
          <w:numId w:val="0"/>
        </w:numPr>
        <w:rPr>
          <w:rFonts w:ascii="宋体" w:hAnsi="宋体" w:cs="宋体"/>
        </w:rPr>
      </w:pPr>
    </w:p>
    <w:p>
      <w:pPr>
        <w:rPr>
          <w:rFonts w:ascii="宋体" w:hAnsi="宋体" w:cs="宋体"/>
        </w:rPr>
      </w:pPr>
      <w:r>
        <w:rPr>
          <w:rFonts w:hint="eastAsia" w:ascii="宋体" w:hAnsi="宋体" w:cs="宋体"/>
          <w:b/>
          <w:bCs/>
        </w:rPr>
        <w:t>第七条</w:t>
      </w:r>
      <w:r>
        <w:rPr>
          <w:rFonts w:hint="eastAsia" w:ascii="宋体" w:hAnsi="宋体" w:cs="宋体"/>
        </w:rPr>
        <w:t xml:space="preserve">  专业委员会开展各项业务活动要遵守协会业务方向，践行社会主义核心价值观，遵守国家宪法律、法规，树立社会主义道德风尚。其合规、合法性，需接受协会监事会的审查和监督。</w:t>
      </w:r>
    </w:p>
    <w:p>
      <w:pPr>
        <w:rPr>
          <w:rFonts w:ascii="宋体" w:hAnsi="宋体" w:cs="宋体"/>
          <w:b/>
          <w:bCs/>
        </w:rPr>
      </w:pPr>
    </w:p>
    <w:p>
      <w:pPr>
        <w:rPr>
          <w:rFonts w:ascii="宋体" w:hAnsi="宋体" w:cs="宋体"/>
        </w:rPr>
      </w:pPr>
      <w:r>
        <w:rPr>
          <w:rFonts w:hint="eastAsia" w:ascii="宋体" w:hAnsi="宋体" w:cs="宋体"/>
          <w:b/>
          <w:bCs/>
        </w:rPr>
        <w:t>第八条</w:t>
      </w:r>
      <w:r>
        <w:rPr>
          <w:rFonts w:hint="eastAsia" w:ascii="宋体" w:hAnsi="宋体" w:cs="宋体"/>
        </w:rPr>
        <w:t xml:space="preserve">  专业委员会所在地应在协会备案的北京市属管辖所在地。</w:t>
      </w:r>
    </w:p>
    <w:p>
      <w:pPr>
        <w:rPr>
          <w:rFonts w:ascii="宋体" w:hAnsi="宋体" w:cs="宋体"/>
          <w:b/>
          <w:bCs/>
        </w:rPr>
      </w:pPr>
    </w:p>
    <w:p>
      <w:pPr>
        <w:rPr>
          <w:rFonts w:ascii="宋体" w:hAnsi="宋体" w:cs="宋体"/>
        </w:rPr>
      </w:pPr>
      <w:r>
        <w:rPr>
          <w:rFonts w:hint="eastAsia" w:ascii="宋体" w:hAnsi="宋体" w:cs="宋体"/>
          <w:b/>
          <w:bCs/>
        </w:rPr>
        <w:t>第九条</w:t>
      </w:r>
      <w:r>
        <w:rPr>
          <w:rFonts w:hint="eastAsia" w:ascii="宋体" w:hAnsi="宋体" w:cs="宋体"/>
        </w:rPr>
        <w:t xml:space="preserve"> 本规定适用于协会所属所有专业委员会及专业委员会成员。</w:t>
      </w:r>
    </w:p>
    <w:p>
      <w:pPr>
        <w:rPr>
          <w:rFonts w:ascii="宋体" w:hAnsi="宋体" w:cs="宋体"/>
        </w:rPr>
      </w:pPr>
    </w:p>
    <w:p>
      <w:pPr>
        <w:numPr>
          <w:ilvl w:val="0"/>
          <w:numId w:val="2"/>
        </w:numPr>
        <w:jc w:val="center"/>
        <w:rPr>
          <w:rFonts w:ascii="宋体" w:hAnsi="宋体" w:cs="宋体"/>
          <w:b/>
        </w:rPr>
      </w:pPr>
      <w:r>
        <w:rPr>
          <w:rFonts w:hint="eastAsia" w:ascii="宋体" w:hAnsi="宋体" w:cs="宋体"/>
          <w:b/>
        </w:rPr>
        <w:t xml:space="preserve"> 专业委员会的主要任务和工作制度</w:t>
      </w:r>
    </w:p>
    <w:p>
      <w:pPr>
        <w:jc w:val="center"/>
        <w:rPr>
          <w:rFonts w:ascii="宋体" w:hAnsi="宋体" w:cs="宋体"/>
        </w:rPr>
      </w:pPr>
    </w:p>
    <w:p>
      <w:pPr>
        <w:numPr>
          <w:ilvl w:val="255"/>
          <w:numId w:val="0"/>
        </w:numPr>
        <w:rPr>
          <w:rFonts w:ascii="宋体" w:hAnsi="宋体" w:cs="宋体"/>
        </w:rPr>
      </w:pPr>
      <w:r>
        <w:rPr>
          <w:rFonts w:hint="eastAsia" w:ascii="宋体" w:hAnsi="宋体" w:cs="宋体"/>
          <w:b/>
          <w:bCs/>
        </w:rPr>
        <w:t xml:space="preserve">第十条 </w:t>
      </w:r>
      <w:r>
        <w:rPr>
          <w:rFonts w:hint="eastAsia" w:ascii="宋体" w:hAnsi="宋体" w:cs="宋体"/>
        </w:rPr>
        <w:t xml:space="preserve"> 北京高血压防治协会专业委员会的主要任务：</w:t>
      </w:r>
    </w:p>
    <w:p>
      <w:pPr>
        <w:rPr>
          <w:rFonts w:ascii="宋体" w:hAnsi="宋体" w:cs="宋体"/>
        </w:rPr>
      </w:pPr>
    </w:p>
    <w:p>
      <w:pPr>
        <w:numPr>
          <w:ilvl w:val="0"/>
          <w:numId w:val="3"/>
        </w:numPr>
        <w:rPr>
          <w:rFonts w:ascii="宋体" w:hAnsi="宋体" w:cs="宋体"/>
        </w:rPr>
      </w:pPr>
      <w:r>
        <w:rPr>
          <w:rFonts w:hint="eastAsia" w:ascii="宋体" w:hAnsi="宋体" w:cs="宋体"/>
        </w:rPr>
        <w:t>按照协会“章程”和相关规定有计划地发展新会员，不断壮大协会队伍，并努力为会员服务。</w:t>
      </w:r>
    </w:p>
    <w:p>
      <w:pPr>
        <w:numPr>
          <w:ilvl w:val="0"/>
          <w:numId w:val="3"/>
        </w:numPr>
        <w:rPr>
          <w:rFonts w:ascii="宋体" w:hAnsi="宋体" w:cs="宋体"/>
        </w:rPr>
      </w:pPr>
      <w:r>
        <w:rPr>
          <w:rFonts w:hint="eastAsia" w:ascii="宋体" w:hAnsi="宋体" w:cs="宋体"/>
        </w:rPr>
        <w:t>按照协会“章程”和相关规定开展业务活动。</w:t>
      </w:r>
    </w:p>
    <w:p>
      <w:pPr>
        <w:numPr>
          <w:ilvl w:val="0"/>
          <w:numId w:val="3"/>
        </w:numPr>
        <w:rPr>
          <w:rFonts w:ascii="宋体" w:hAnsi="宋体" w:cs="宋体"/>
        </w:rPr>
      </w:pPr>
      <w:r>
        <w:rPr>
          <w:rFonts w:hint="eastAsia" w:ascii="宋体" w:hAnsi="宋体" w:cs="宋体"/>
        </w:rPr>
        <w:t>发挥自身的特长和优势，动员和组织其成员积极开展协会“章程”业务范围内的活动，开展学术交流与合作，努力为国家、社会和大众提供服务。</w:t>
      </w:r>
    </w:p>
    <w:p>
      <w:pPr>
        <w:numPr>
          <w:ilvl w:val="0"/>
          <w:numId w:val="3"/>
        </w:numPr>
        <w:rPr>
          <w:rFonts w:ascii="宋体" w:hAnsi="宋体" w:cs="宋体"/>
        </w:rPr>
      </w:pPr>
      <w:r>
        <w:rPr>
          <w:rFonts w:hint="eastAsia" w:ascii="宋体" w:hAnsi="宋体" w:cs="宋体"/>
        </w:rPr>
        <w:t>联合社会力量，开展高血压及心血管疾病的防治项目，推广普及防治科普知识，惠及全民健康。帮扶基层医疗机构，开展医疗扶持工作，促进其预防、医疗和健康管理水平不断提高。</w:t>
      </w:r>
    </w:p>
    <w:p>
      <w:pPr>
        <w:numPr>
          <w:ilvl w:val="0"/>
          <w:numId w:val="3"/>
        </w:numPr>
        <w:rPr>
          <w:rFonts w:ascii="宋体" w:hAnsi="宋体" w:cs="宋体"/>
        </w:rPr>
      </w:pPr>
      <w:r>
        <w:rPr>
          <w:rFonts w:hint="eastAsia" w:ascii="宋体" w:hAnsi="宋体" w:cs="宋体"/>
        </w:rPr>
        <w:t>加强自身建设，完善内部工作制度和规范运作程序，建立和健全自我约束，自我管理，自我发展的管理机制，不断提高自律性和诚信度。</w:t>
      </w:r>
    </w:p>
    <w:p>
      <w:pPr>
        <w:numPr>
          <w:ilvl w:val="0"/>
          <w:numId w:val="3"/>
        </w:numPr>
        <w:rPr>
          <w:rFonts w:ascii="宋体" w:hAnsi="宋体" w:cs="宋体"/>
        </w:rPr>
      </w:pPr>
      <w:r>
        <w:rPr>
          <w:rFonts w:hint="eastAsia" w:ascii="宋体" w:hAnsi="宋体" w:cs="宋体"/>
        </w:rPr>
        <w:t>专业委员会每年应根据协会的年度工作要点，结合自己的专业实际，按照专业特点及工作任务，制定年度工作计划并组织实施。专业委员会一年至少开展两次业务活动（学术活动和/或宣传活动）。并有详实的年度工作总结和相关活动资料留档备案。</w:t>
      </w:r>
    </w:p>
    <w:p>
      <w:pPr>
        <w:numPr>
          <w:ilvl w:val="0"/>
          <w:numId w:val="3"/>
        </w:numPr>
        <w:rPr>
          <w:rFonts w:ascii="宋体" w:hAnsi="宋体" w:cs="宋体"/>
        </w:rPr>
      </w:pPr>
      <w:r>
        <w:rPr>
          <w:rFonts w:hint="eastAsia" w:ascii="宋体" w:hAnsi="宋体" w:cs="宋体"/>
        </w:rPr>
        <w:t>遵守协会制定的各项管理规定和工作文件，完成协会交办的各项任务。</w:t>
      </w:r>
    </w:p>
    <w:p>
      <w:pPr>
        <w:numPr>
          <w:ilvl w:val="0"/>
          <w:numId w:val="3"/>
        </w:numPr>
        <w:rPr>
          <w:rFonts w:ascii="宋体" w:hAnsi="宋体" w:cs="宋体"/>
        </w:rPr>
      </w:pPr>
      <w:r>
        <w:rPr>
          <w:rFonts w:hint="eastAsia" w:ascii="宋体" w:hAnsi="宋体" w:cs="宋体"/>
        </w:rPr>
        <w:t>承接政府及相关部门委托的工作。</w:t>
      </w:r>
    </w:p>
    <w:p>
      <w:pPr>
        <w:rPr>
          <w:rFonts w:ascii="宋体" w:hAnsi="宋体" w:cs="宋体"/>
          <w:b/>
          <w:bCs/>
        </w:rPr>
      </w:pPr>
    </w:p>
    <w:p>
      <w:pPr>
        <w:rPr>
          <w:rFonts w:ascii="宋体" w:hAnsi="宋体" w:cs="宋体"/>
        </w:rPr>
      </w:pPr>
      <w:r>
        <w:rPr>
          <w:rFonts w:hint="eastAsia" w:ascii="宋体" w:hAnsi="宋体" w:cs="宋体"/>
          <w:b/>
          <w:bCs/>
        </w:rPr>
        <w:t>第十一条</w:t>
      </w:r>
      <w:r>
        <w:rPr>
          <w:rFonts w:hint="eastAsia" w:ascii="宋体" w:hAnsi="宋体" w:cs="宋体"/>
        </w:rPr>
        <w:t xml:space="preserve">  专业委员会设立委员会、常务委员会，每届任期五年，原则上任期两届，换届工作与协会同步。</w:t>
      </w:r>
    </w:p>
    <w:p>
      <w:pPr>
        <w:rPr>
          <w:rFonts w:ascii="宋体" w:hAnsi="宋体" w:cs="宋体"/>
          <w:b/>
          <w:bCs/>
        </w:rPr>
      </w:pPr>
    </w:p>
    <w:p>
      <w:pPr>
        <w:rPr>
          <w:rFonts w:ascii="宋体" w:hAnsi="宋体" w:cs="宋体"/>
        </w:rPr>
      </w:pPr>
      <w:r>
        <w:rPr>
          <w:rFonts w:hint="eastAsia" w:ascii="宋体" w:hAnsi="宋体" w:cs="宋体"/>
          <w:b/>
          <w:bCs/>
        </w:rPr>
        <w:t>第十二条</w:t>
      </w:r>
      <w:r>
        <w:rPr>
          <w:rFonts w:hint="eastAsia" w:ascii="宋体" w:hAnsi="宋体" w:cs="宋体"/>
        </w:rPr>
        <w:t xml:space="preserve">  专业委员会的重大活动或临时性工作应至少提前1个月以书面形式向协会提交申请，报协会办公室审核。所有项目合作，均须依照《北京高血压防治协会项目合作管理办法》执行。</w:t>
      </w:r>
    </w:p>
    <w:p>
      <w:pPr>
        <w:rPr>
          <w:rFonts w:ascii="宋体" w:hAnsi="宋体" w:cs="宋体"/>
        </w:rPr>
      </w:pPr>
    </w:p>
    <w:p>
      <w:pPr>
        <w:rPr>
          <w:rFonts w:ascii="宋体" w:hAnsi="宋体" w:cs="宋体"/>
        </w:rPr>
      </w:pPr>
      <w:r>
        <w:rPr>
          <w:rFonts w:hint="eastAsia" w:ascii="宋体" w:hAnsi="宋体" w:cs="宋体"/>
          <w:b/>
          <w:bCs/>
        </w:rPr>
        <w:t xml:space="preserve">第十三条  </w:t>
      </w:r>
      <w:r>
        <w:rPr>
          <w:rFonts w:hint="eastAsia" w:ascii="宋体" w:hAnsi="宋体" w:cs="宋体"/>
        </w:rPr>
        <w:t>专业委员会本着为协会负责的宗旨，实行在专委会主任委员领导下的分工负责制，对于组织建设、项目实施、年度计划、经费预算等重大事宜须经专业委员会的常委会或办公会研究决定，并报协会负责人审批后执行。</w:t>
      </w:r>
    </w:p>
    <w:p>
      <w:pPr>
        <w:rPr>
          <w:rFonts w:ascii="宋体" w:hAnsi="宋体" w:cs="宋体"/>
        </w:rPr>
      </w:pPr>
    </w:p>
    <w:p>
      <w:pPr>
        <w:numPr>
          <w:ilvl w:val="0"/>
          <w:numId w:val="4"/>
        </w:numPr>
        <w:jc w:val="center"/>
        <w:rPr>
          <w:rFonts w:ascii="宋体" w:hAnsi="宋体" w:cs="宋体"/>
          <w:b/>
        </w:rPr>
      </w:pPr>
      <w:r>
        <w:rPr>
          <w:rFonts w:hint="eastAsia" w:ascii="宋体" w:hAnsi="宋体" w:cs="宋体"/>
          <w:b/>
        </w:rPr>
        <w:t xml:space="preserve"> 专业委员会成立的条件和程序</w:t>
      </w:r>
    </w:p>
    <w:p>
      <w:pPr>
        <w:jc w:val="center"/>
        <w:rPr>
          <w:rFonts w:ascii="宋体" w:hAnsi="宋体" w:cs="宋体"/>
        </w:rPr>
      </w:pPr>
    </w:p>
    <w:p>
      <w:pPr>
        <w:rPr>
          <w:rFonts w:ascii="宋体" w:hAnsi="宋体" w:cs="宋体"/>
        </w:rPr>
      </w:pPr>
      <w:r>
        <w:rPr>
          <w:rFonts w:hint="eastAsia" w:ascii="宋体" w:hAnsi="宋体" w:cs="宋体"/>
          <w:b/>
          <w:bCs/>
        </w:rPr>
        <w:t xml:space="preserve">第十四条  </w:t>
      </w:r>
      <w:r>
        <w:rPr>
          <w:rFonts w:hint="eastAsia" w:ascii="宋体" w:hAnsi="宋体" w:cs="宋体"/>
        </w:rPr>
        <w:t>专业委员会成立的条件：</w:t>
      </w:r>
    </w:p>
    <w:p>
      <w:pPr>
        <w:numPr>
          <w:ilvl w:val="0"/>
          <w:numId w:val="5"/>
        </w:numPr>
        <w:rPr>
          <w:rFonts w:ascii="宋体" w:hAnsi="宋体" w:cs="宋体"/>
        </w:rPr>
      </w:pPr>
      <w:r>
        <w:rPr>
          <w:rFonts w:hint="eastAsia" w:ascii="宋体" w:hAnsi="宋体" w:cs="宋体"/>
        </w:rPr>
        <w:t>协会专业委员会属于协会的组成部分，主要负责人应由协会理事及以上职务的负责人担任。</w:t>
      </w:r>
    </w:p>
    <w:p>
      <w:pPr>
        <w:numPr>
          <w:ilvl w:val="0"/>
          <w:numId w:val="5"/>
        </w:numPr>
        <w:rPr>
          <w:rFonts w:ascii="宋体" w:hAnsi="宋体" w:cs="宋体"/>
        </w:rPr>
      </w:pPr>
      <w:r>
        <w:rPr>
          <w:rFonts w:hint="eastAsia" w:ascii="宋体" w:hAnsi="宋体" w:cs="宋体"/>
        </w:rPr>
        <w:t xml:space="preserve">按照国家卫生与健康委员会《医疗机构诊疗科目》的分类，本专科（专业）已形成具有行业特色的学科（专业）体系，形成覆盖北京市从事本学科（专业）的医师队伍，并对本专科（专业）发展有深刻认识、有号召力、凝聚力的学科带头人和一批热心协会工作、有一定学科影响力的骨干力量；在工作内容定位及重点上与其他专科（专业）不存在交叉重复。 </w:t>
      </w:r>
    </w:p>
    <w:p>
      <w:pPr>
        <w:numPr>
          <w:ilvl w:val="0"/>
          <w:numId w:val="5"/>
        </w:numPr>
        <w:rPr>
          <w:rFonts w:ascii="宋体" w:hAnsi="宋体" w:cs="宋体"/>
        </w:rPr>
      </w:pPr>
      <w:r>
        <w:rPr>
          <w:rFonts w:hint="eastAsia" w:ascii="宋体" w:hAnsi="宋体" w:cs="宋体"/>
        </w:rPr>
        <w:t>对非医师专业其能力自成体系，在业内具有广泛而较强影响力，可成立对应的专业委员会。</w:t>
      </w:r>
    </w:p>
    <w:p>
      <w:pPr>
        <w:numPr>
          <w:ilvl w:val="0"/>
          <w:numId w:val="5"/>
        </w:numPr>
        <w:rPr>
          <w:rFonts w:ascii="宋体" w:hAnsi="宋体" w:cs="宋体"/>
        </w:rPr>
      </w:pPr>
      <w:r>
        <w:rPr>
          <w:rFonts w:hint="eastAsia" w:ascii="宋体" w:hAnsi="宋体" w:cs="宋体"/>
        </w:rPr>
        <w:t>有能力完成专业委员会的工作任务，完成会员发展服务、年会组织等工作，具备独立开展本专科（专业）学术活动研讨与交流的能力。</w:t>
      </w:r>
    </w:p>
    <w:p>
      <w:pPr>
        <w:numPr>
          <w:ilvl w:val="0"/>
          <w:numId w:val="5"/>
        </w:numPr>
        <w:rPr>
          <w:rFonts w:ascii="宋体" w:hAnsi="宋体" w:cs="宋体"/>
        </w:rPr>
      </w:pPr>
      <w:r>
        <w:rPr>
          <w:rFonts w:hint="eastAsia" w:ascii="宋体" w:hAnsi="宋体" w:cs="宋体"/>
        </w:rPr>
        <w:t>符合国家医药卫生体制改革、促进医学发展及医学人才队伍建设与培养的需要。</w:t>
      </w:r>
    </w:p>
    <w:p>
      <w:pPr>
        <w:rPr>
          <w:rFonts w:ascii="宋体" w:hAnsi="宋体" w:cs="宋体"/>
        </w:rPr>
      </w:pPr>
    </w:p>
    <w:p>
      <w:pPr>
        <w:rPr>
          <w:rFonts w:ascii="宋体" w:hAnsi="宋体" w:cs="宋体"/>
        </w:rPr>
      </w:pPr>
      <w:r>
        <w:rPr>
          <w:rFonts w:hint="eastAsia" w:ascii="宋体" w:hAnsi="宋体" w:cs="宋体"/>
          <w:b/>
          <w:bCs/>
        </w:rPr>
        <w:t>第十五条</w:t>
      </w:r>
      <w:r>
        <w:rPr>
          <w:rFonts w:hint="eastAsia" w:ascii="宋体" w:hAnsi="宋体" w:cs="宋体"/>
        </w:rPr>
        <w:t xml:space="preserve">  申请成立专业委员会，应由该学科带头人员提议，并由3～5名具有正高级专业技术职称的会员作为发起人，提交成立本专业委员会的申请，并填写新建专业委员会申请表，说明专科（专业）发展的现状和趋势，成立专业委员会的背景、必要性、目的、任务、业务范围和拟开展的工作现状与方向等，报北京高血压防治协会</w:t>
      </w:r>
      <w:r>
        <w:rPr>
          <w:rFonts w:hint="eastAsia" w:ascii="宋体" w:hAnsi="宋体" w:cs="宋体"/>
          <w:bCs/>
        </w:rPr>
        <w:t>办公室</w:t>
      </w:r>
      <w:r>
        <w:rPr>
          <w:rFonts w:hint="eastAsia" w:ascii="宋体" w:hAnsi="宋体" w:cs="宋体"/>
        </w:rPr>
        <w:t>。</w:t>
      </w:r>
    </w:p>
    <w:p>
      <w:pPr>
        <w:rPr>
          <w:rFonts w:ascii="宋体" w:hAnsi="宋体" w:cs="宋体"/>
        </w:rPr>
      </w:pPr>
    </w:p>
    <w:p>
      <w:pPr>
        <w:rPr>
          <w:rFonts w:ascii="宋体" w:hAnsi="宋体" w:cs="宋体"/>
        </w:rPr>
      </w:pPr>
      <w:r>
        <w:rPr>
          <w:rFonts w:hint="eastAsia" w:ascii="宋体" w:hAnsi="宋体" w:cs="宋体"/>
          <w:b/>
          <w:bCs/>
        </w:rPr>
        <w:t>第十六条</w:t>
      </w:r>
      <w:r>
        <w:rPr>
          <w:rFonts w:hint="eastAsia" w:ascii="宋体" w:hAnsi="宋体" w:cs="宋体"/>
        </w:rPr>
        <w:t xml:space="preserve">  为避免重复设置，由协会办公室受理申请后，先征求相关专家的意见，然后将有关材料报协会审议，并提交协会常务理事会审定。</w:t>
      </w:r>
    </w:p>
    <w:p>
      <w:pPr>
        <w:rPr>
          <w:rFonts w:ascii="宋体" w:hAnsi="宋体" w:cs="宋体"/>
        </w:rPr>
      </w:pPr>
    </w:p>
    <w:p>
      <w:pPr>
        <w:rPr>
          <w:rFonts w:ascii="宋体" w:hAnsi="宋体" w:cs="宋体"/>
        </w:rPr>
      </w:pPr>
      <w:r>
        <w:rPr>
          <w:rFonts w:hint="eastAsia" w:ascii="宋体" w:hAnsi="宋体" w:cs="宋体"/>
          <w:b/>
          <w:bCs/>
        </w:rPr>
        <w:t>第十七条</w:t>
      </w:r>
      <w:r>
        <w:rPr>
          <w:rFonts w:hint="eastAsia" w:ascii="宋体" w:hAnsi="宋体" w:cs="宋体"/>
        </w:rPr>
        <w:t xml:space="preserve">  经协会常务理事会批审定同意设立的专业委员会，由协会</w:t>
      </w:r>
      <w:r>
        <w:rPr>
          <w:rFonts w:hint="eastAsia" w:ascii="宋体" w:hAnsi="宋体" w:cs="宋体"/>
          <w:bCs/>
        </w:rPr>
        <w:t>办公室</w:t>
      </w:r>
      <w:r>
        <w:rPr>
          <w:rFonts w:hint="eastAsia" w:ascii="宋体" w:hAnsi="宋体" w:cs="宋体"/>
        </w:rPr>
        <w:t>将审批结果通报发起人,正式行文批复筹建。</w:t>
      </w:r>
    </w:p>
    <w:p>
      <w:pPr>
        <w:rPr>
          <w:rFonts w:ascii="宋体" w:hAnsi="宋体" w:cs="宋体"/>
        </w:rPr>
      </w:pPr>
    </w:p>
    <w:p>
      <w:pPr>
        <w:rPr>
          <w:rFonts w:ascii="宋体" w:hAnsi="宋体" w:cs="宋体"/>
        </w:rPr>
      </w:pPr>
      <w:r>
        <w:rPr>
          <w:rFonts w:hint="eastAsia" w:ascii="宋体" w:hAnsi="宋体" w:cs="宋体"/>
          <w:b/>
          <w:bCs/>
        </w:rPr>
        <w:t>第十八条</w:t>
      </w:r>
      <w:r>
        <w:rPr>
          <w:rFonts w:hint="eastAsia" w:ascii="宋体" w:hAnsi="宋体" w:cs="宋体"/>
        </w:rPr>
        <w:t xml:space="preserve">  由协会组织专业委员会发起人成立筹备委员会，在协会领导、协调下完成筹建工作，并向有关部门备案。</w:t>
      </w:r>
    </w:p>
    <w:p>
      <w:pPr>
        <w:rPr>
          <w:rFonts w:ascii="宋体" w:hAnsi="宋体" w:cs="宋体"/>
        </w:rPr>
      </w:pPr>
    </w:p>
    <w:p>
      <w:pPr>
        <w:numPr>
          <w:ilvl w:val="0"/>
          <w:numId w:val="6"/>
        </w:numPr>
        <w:rPr>
          <w:rFonts w:ascii="宋体" w:hAnsi="宋体" w:cs="宋体"/>
        </w:rPr>
      </w:pPr>
      <w:r>
        <w:rPr>
          <w:rFonts w:hint="eastAsia" w:ascii="宋体" w:hAnsi="宋体" w:cs="宋体"/>
        </w:rPr>
        <w:t xml:space="preserve"> 自协会行文批复筹建之日起，新建专业委员会应在一年内完成组建工作，否则协会有权取消其成立资格。</w:t>
      </w:r>
    </w:p>
    <w:p>
      <w:pPr>
        <w:rPr>
          <w:rFonts w:ascii="宋体" w:hAnsi="宋体" w:cs="宋体"/>
        </w:rPr>
      </w:pPr>
    </w:p>
    <w:p>
      <w:pPr>
        <w:numPr>
          <w:ilvl w:val="0"/>
          <w:numId w:val="7"/>
        </w:numPr>
        <w:jc w:val="center"/>
        <w:rPr>
          <w:rFonts w:ascii="宋体" w:hAnsi="宋体" w:cs="宋体"/>
          <w:b/>
        </w:rPr>
      </w:pPr>
      <w:r>
        <w:rPr>
          <w:rFonts w:hint="eastAsia" w:ascii="宋体" w:hAnsi="宋体" w:cs="宋体"/>
          <w:b/>
        </w:rPr>
        <w:t xml:space="preserve">  专业委员会下属委员会的组成和产生办法</w:t>
      </w:r>
    </w:p>
    <w:p>
      <w:pPr>
        <w:rPr>
          <w:rFonts w:ascii="宋体" w:hAnsi="宋体" w:cs="宋体"/>
          <w:b/>
          <w:bCs/>
        </w:rPr>
      </w:pPr>
    </w:p>
    <w:p>
      <w:pPr>
        <w:rPr>
          <w:rFonts w:ascii="宋体" w:hAnsi="宋体" w:cs="宋体"/>
        </w:rPr>
      </w:pPr>
      <w:r>
        <w:rPr>
          <w:rFonts w:hint="eastAsia" w:ascii="宋体" w:hAnsi="宋体" w:cs="宋体"/>
          <w:b/>
          <w:bCs/>
        </w:rPr>
        <w:t xml:space="preserve">第二十条 </w:t>
      </w:r>
      <w:r>
        <w:rPr>
          <w:rFonts w:hint="eastAsia" w:ascii="宋体" w:hAnsi="宋体" w:cs="宋体"/>
        </w:rPr>
        <w:t xml:space="preserve"> 委员会的组成</w:t>
      </w:r>
    </w:p>
    <w:p>
      <w:pPr>
        <w:numPr>
          <w:ilvl w:val="0"/>
          <w:numId w:val="8"/>
        </w:numPr>
        <w:rPr>
          <w:rFonts w:ascii="宋体" w:hAnsi="宋体" w:cs="宋体"/>
        </w:rPr>
      </w:pPr>
      <w:r>
        <w:rPr>
          <w:rFonts w:hint="eastAsia" w:ascii="宋体" w:hAnsi="宋体" w:cs="宋体"/>
        </w:rPr>
        <w:t>委员会</w:t>
      </w:r>
    </w:p>
    <w:p>
      <w:pPr>
        <w:rPr>
          <w:rFonts w:ascii="宋体" w:hAnsi="宋体" w:cs="宋体"/>
        </w:rPr>
      </w:pPr>
      <w:r>
        <w:rPr>
          <w:rFonts w:hint="eastAsia" w:ascii="宋体" w:hAnsi="宋体" w:cs="宋体"/>
        </w:rPr>
        <w:t>（一）委员资格</w:t>
      </w:r>
    </w:p>
    <w:p>
      <w:pPr>
        <w:rPr>
          <w:rFonts w:ascii="宋体" w:hAnsi="宋体" w:cs="宋体"/>
        </w:rPr>
      </w:pPr>
      <w:r>
        <w:rPr>
          <w:rFonts w:hint="eastAsia" w:ascii="宋体" w:hAnsi="宋体" w:cs="宋体"/>
        </w:rPr>
        <w:t>1、专业委员会实行委员会制度，委员主要由专科（专业）内有影响力的专业人员担任。</w:t>
      </w:r>
    </w:p>
    <w:p>
      <w:pPr>
        <w:numPr>
          <w:ilvl w:val="0"/>
          <w:numId w:val="9"/>
        </w:numPr>
        <w:rPr>
          <w:rFonts w:ascii="宋体" w:hAnsi="宋体" w:cs="宋体"/>
        </w:rPr>
      </w:pPr>
      <w:r>
        <w:rPr>
          <w:rFonts w:hint="eastAsia" w:ascii="宋体" w:hAnsi="宋体" w:cs="宋体"/>
        </w:rPr>
        <w:t>委员应在本专科（专业）从事临床、管理、教学、科研、健康服务产业、健康教育事业等工作，热心</w:t>
      </w:r>
      <w:bookmarkStart w:id="0" w:name="_GoBack"/>
      <w:bookmarkEnd w:id="0"/>
      <w:r>
        <w:rPr>
          <w:rFonts w:hint="eastAsia" w:ascii="宋体" w:hAnsi="宋体" w:cs="宋体"/>
        </w:rPr>
        <w:t>协会工作，遵纪守法，作风正派，具有良好的职业道德；在专业领域具有较高的学术地位和社会影响力，熟悉专业领域的发展动态及趋势，具备较高学术水平；具有</w:t>
      </w:r>
      <w:r>
        <w:rPr>
          <w:rFonts w:hint="eastAsia" w:ascii="宋体" w:hAnsi="宋体" w:cs="宋体"/>
          <w:lang w:val="en-US" w:eastAsia="zh-CN"/>
        </w:rPr>
        <w:t>主治医师</w:t>
      </w:r>
      <w:r>
        <w:rPr>
          <w:rFonts w:hint="eastAsia" w:ascii="宋体" w:hAnsi="宋体" w:cs="宋体"/>
        </w:rPr>
        <w:t>专业技术以上职称；身体健康，能积极参加专家委员会的各项活动，能联系和团结广大医务工作者，在本地区具有一定的代表性、影响力和组织能力。</w:t>
      </w:r>
    </w:p>
    <w:p>
      <w:pPr>
        <w:rPr>
          <w:rFonts w:ascii="宋体" w:hAnsi="宋体" w:cs="宋体"/>
        </w:rPr>
      </w:pPr>
      <w:r>
        <w:rPr>
          <w:rFonts w:hint="eastAsia" w:ascii="宋体" w:hAnsi="宋体" w:cs="宋体"/>
        </w:rPr>
        <w:t>（二）委员会规模：委员会人数可根据专科（专业）规模设定。原则上“专业委员会”委员不超过100人。委员名额分配应考虑到</w:t>
      </w:r>
      <w:r>
        <w:rPr>
          <w:rFonts w:hint="eastAsia" w:ascii="宋体" w:hAnsi="宋体" w:cs="宋体"/>
          <w:bCs/>
        </w:rPr>
        <w:t>北京市的市区分布</w:t>
      </w:r>
      <w:r>
        <w:rPr>
          <w:rFonts w:hint="eastAsia" w:ascii="宋体" w:hAnsi="宋体" w:cs="宋体"/>
        </w:rPr>
        <w:t>和本专业各主要领域的需要。</w:t>
      </w:r>
    </w:p>
    <w:p>
      <w:pPr>
        <w:rPr>
          <w:rFonts w:ascii="宋体" w:hAnsi="宋体" w:cs="宋体"/>
        </w:rPr>
      </w:pPr>
      <w:r>
        <w:rPr>
          <w:rFonts w:hint="eastAsia" w:ascii="宋体" w:hAnsi="宋体" w:cs="宋体"/>
        </w:rPr>
        <w:t>（三）委员会的产生：首届委员候选人名单由协会根据各学科情况与筹备委员会共同协商提出，经协会进行资格审核后批准。首届委员会在第一次全体委员大会产生。出席第一次全体委员大会的人数必须达到委员候选人总人数的2/3以上。选举由协会组织实施。</w:t>
      </w:r>
    </w:p>
    <w:p>
      <w:pPr>
        <w:rPr>
          <w:rFonts w:ascii="宋体" w:hAnsi="宋体" w:cs="宋体"/>
        </w:rPr>
      </w:pPr>
      <w:r>
        <w:rPr>
          <w:rFonts w:hint="eastAsia" w:ascii="宋体" w:hAnsi="宋体" w:cs="宋体"/>
        </w:rPr>
        <w:t>（四）成立与换届时，新增选委员、留任委员年龄均不超过70岁。</w:t>
      </w:r>
    </w:p>
    <w:p>
      <w:pPr>
        <w:rPr>
          <w:rFonts w:ascii="宋体" w:hAnsi="宋体" w:cs="宋体"/>
        </w:rPr>
      </w:pPr>
    </w:p>
    <w:p>
      <w:pPr>
        <w:numPr>
          <w:ilvl w:val="0"/>
          <w:numId w:val="10"/>
        </w:numPr>
        <w:rPr>
          <w:rFonts w:ascii="宋体" w:hAnsi="宋体" w:cs="宋体"/>
        </w:rPr>
      </w:pPr>
      <w:r>
        <w:rPr>
          <w:rFonts w:hint="eastAsia" w:ascii="宋体" w:hAnsi="宋体" w:cs="宋体"/>
        </w:rPr>
        <w:t>常委会</w:t>
      </w:r>
    </w:p>
    <w:p>
      <w:pPr>
        <w:numPr>
          <w:ilvl w:val="255"/>
          <w:numId w:val="0"/>
        </w:numPr>
        <w:rPr>
          <w:rFonts w:ascii="宋体" w:hAnsi="宋体" w:cs="宋体"/>
        </w:rPr>
      </w:pPr>
      <w:r>
        <w:rPr>
          <w:rFonts w:hint="eastAsia" w:ascii="宋体" w:hAnsi="宋体" w:cs="宋体"/>
        </w:rPr>
        <w:t>专业委员会常务委员会组成人数不超过委员总数的1/3。常委候选人由协会与专业委员会组成的筹委会共同协商推荐产生。常委会经全体委员会选举产生，获得出席会议委员半数以上选票的候选人当选。专业委员会常委应在本地区有重要的代表性、学术地位与专科（专业）影响力。</w:t>
      </w:r>
    </w:p>
    <w:p>
      <w:pPr>
        <w:rPr>
          <w:rFonts w:ascii="宋体" w:hAnsi="宋体" w:cs="宋体"/>
        </w:rPr>
      </w:pPr>
    </w:p>
    <w:p>
      <w:pPr>
        <w:rPr>
          <w:rFonts w:ascii="宋体" w:hAnsi="宋体" w:cs="宋体"/>
        </w:rPr>
      </w:pPr>
      <w:r>
        <w:rPr>
          <w:rFonts w:hint="eastAsia" w:ascii="宋体" w:hAnsi="宋体" w:cs="宋体"/>
        </w:rPr>
        <w:t>三、主任委员、副主任委员原则上只能在本协会一个二级机构任职，委员原则上不能超过两个。</w:t>
      </w:r>
    </w:p>
    <w:p>
      <w:pPr>
        <w:rPr>
          <w:rFonts w:ascii="宋体" w:hAnsi="宋体" w:cs="宋体"/>
        </w:rPr>
      </w:pPr>
    </w:p>
    <w:p>
      <w:pPr>
        <w:rPr>
          <w:rFonts w:ascii="宋体" w:hAnsi="宋体" w:cs="宋体"/>
        </w:rPr>
      </w:pPr>
      <w:r>
        <w:rPr>
          <w:rFonts w:hint="eastAsia" w:ascii="宋体" w:hAnsi="宋体" w:cs="宋体"/>
        </w:rPr>
        <w:t>四、专业委员会的主任委员在任期内，因故不能主持专业委员会工作，由常委会推荐一名副主任委员或总干事代理主持工作并报协会批准。</w:t>
      </w:r>
    </w:p>
    <w:p>
      <w:pPr>
        <w:rPr>
          <w:rFonts w:ascii="宋体" w:hAnsi="宋体" w:cs="宋体"/>
        </w:rPr>
      </w:pPr>
    </w:p>
    <w:p>
      <w:pPr>
        <w:rPr>
          <w:rFonts w:ascii="宋体" w:hAnsi="宋体" w:cs="宋体"/>
        </w:rPr>
      </w:pPr>
      <w:r>
        <w:rPr>
          <w:rFonts w:hint="eastAsia" w:ascii="宋体" w:hAnsi="宋体" w:cs="宋体"/>
        </w:rPr>
        <w:t>五、协会主要负责人，包括副会长、秘书长，不适合担任专委会主任委员、副主任委员职务。</w:t>
      </w:r>
    </w:p>
    <w:p>
      <w:pPr>
        <w:rPr>
          <w:rFonts w:ascii="宋体" w:hAnsi="宋体" w:cs="宋体"/>
        </w:rPr>
      </w:pPr>
    </w:p>
    <w:p>
      <w:pPr>
        <w:rPr>
          <w:rFonts w:ascii="宋体" w:hAnsi="宋体" w:cs="宋体"/>
        </w:rPr>
      </w:pPr>
      <w:r>
        <w:rPr>
          <w:rFonts w:hint="eastAsia" w:ascii="宋体" w:hAnsi="宋体" w:cs="宋体"/>
          <w:b/>
          <w:bCs/>
        </w:rPr>
        <w:t>第二十一条</w:t>
      </w:r>
      <w:r>
        <w:rPr>
          <w:rFonts w:hint="eastAsia" w:ascii="宋体" w:hAnsi="宋体" w:cs="宋体"/>
        </w:rPr>
        <w:t xml:space="preserve">  届满因特殊情况需延期时，需提前报协会批准。延期换届最长不超过一年。未申请延期或延期未得到协会批准，不能在规定时间内完成换届工作，将由协会直接组织实施换届工作。</w:t>
      </w:r>
    </w:p>
    <w:p>
      <w:pPr>
        <w:rPr>
          <w:rFonts w:ascii="宋体" w:hAnsi="宋体" w:cs="宋体"/>
        </w:rPr>
      </w:pPr>
    </w:p>
    <w:p>
      <w:pPr>
        <w:rPr>
          <w:rFonts w:ascii="宋体" w:hAnsi="宋体" w:cs="宋体"/>
        </w:rPr>
      </w:pPr>
      <w:r>
        <w:rPr>
          <w:rFonts w:hint="eastAsia" w:ascii="宋体" w:hAnsi="宋体" w:cs="宋体"/>
          <w:b/>
          <w:bCs/>
        </w:rPr>
        <w:t>第二十二条</w:t>
      </w:r>
      <w:r>
        <w:rPr>
          <w:rFonts w:hint="eastAsia" w:ascii="宋体" w:hAnsi="宋体" w:cs="宋体"/>
        </w:rPr>
        <w:t xml:space="preserve">  当选的委员由协会审批后颁发证书。</w:t>
      </w:r>
    </w:p>
    <w:p>
      <w:pPr>
        <w:rPr>
          <w:rFonts w:ascii="宋体" w:hAnsi="宋体" w:cs="宋体"/>
        </w:rPr>
      </w:pPr>
      <w:r>
        <w:rPr>
          <w:rFonts w:hint="eastAsia" w:ascii="宋体" w:hAnsi="宋体" w:cs="宋体"/>
        </w:rPr>
        <w:t xml:space="preserve"> </w:t>
      </w:r>
    </w:p>
    <w:p>
      <w:pPr>
        <w:jc w:val="center"/>
        <w:rPr>
          <w:rFonts w:ascii="宋体" w:hAnsi="宋体" w:cs="宋体"/>
          <w:b/>
        </w:rPr>
      </w:pPr>
      <w:r>
        <w:rPr>
          <w:rFonts w:hint="eastAsia" w:ascii="宋体" w:hAnsi="宋体" w:cs="宋体"/>
          <w:b/>
        </w:rPr>
        <w:t>第五章  专业委员会下属委员会的改选换届</w:t>
      </w:r>
    </w:p>
    <w:p>
      <w:pPr>
        <w:jc w:val="center"/>
        <w:rPr>
          <w:rFonts w:ascii="宋体" w:hAnsi="宋体" w:cs="宋体"/>
        </w:rPr>
      </w:pPr>
    </w:p>
    <w:p>
      <w:pPr>
        <w:rPr>
          <w:rFonts w:ascii="宋体" w:hAnsi="宋体" w:cs="宋体"/>
        </w:rPr>
      </w:pPr>
      <w:r>
        <w:rPr>
          <w:rFonts w:hint="eastAsia" w:ascii="宋体" w:hAnsi="宋体" w:cs="宋体"/>
          <w:b/>
          <w:bCs/>
        </w:rPr>
        <w:t>第二十三条</w:t>
      </w:r>
      <w:r>
        <w:rPr>
          <w:rFonts w:hint="eastAsia" w:ascii="宋体" w:hAnsi="宋体" w:cs="宋体"/>
        </w:rPr>
        <w:t xml:space="preserve">  专业委员会改选换届工作由协会负责组织实施。委员会任期届满前六个月，由协会下发改选换届的通知，组建换届筹备委员会并组织召开筹备工作会议。</w:t>
      </w:r>
    </w:p>
    <w:p>
      <w:pPr>
        <w:ind w:firstLine="420" w:firstLineChars="200"/>
        <w:rPr>
          <w:rFonts w:ascii="宋体" w:hAnsi="宋体" w:cs="宋体"/>
        </w:rPr>
      </w:pPr>
      <w:r>
        <w:rPr>
          <w:rFonts w:hint="eastAsia" w:ascii="宋体" w:hAnsi="宋体" w:cs="宋体"/>
        </w:rPr>
        <w:t>换届筹备委员会人数一般不超过9人，由协会与专业委员会共同组成。专业委员会按以下原则提出换届筹备委员会建议名单，报协会批准。</w:t>
      </w:r>
    </w:p>
    <w:p>
      <w:pPr>
        <w:rPr>
          <w:rFonts w:ascii="宋体" w:hAnsi="宋体" w:cs="宋体"/>
        </w:rPr>
      </w:pPr>
      <w:r>
        <w:rPr>
          <w:rFonts w:hint="eastAsia" w:ascii="宋体" w:hAnsi="宋体" w:cs="宋体"/>
        </w:rPr>
        <w:t>（一）从专业委员会现任主任委员、副主任委员、总干事中选定。</w:t>
      </w:r>
    </w:p>
    <w:p>
      <w:pPr>
        <w:rPr>
          <w:rFonts w:ascii="宋体" w:hAnsi="宋体" w:cs="宋体"/>
        </w:rPr>
      </w:pPr>
      <w:r>
        <w:rPr>
          <w:rFonts w:hint="eastAsia" w:ascii="宋体" w:hAnsi="宋体" w:cs="宋体"/>
        </w:rPr>
        <w:t>（二）参照北京市的行政区划，成员尽量能代表相应的区域。</w:t>
      </w:r>
    </w:p>
    <w:p>
      <w:pPr>
        <w:rPr>
          <w:rFonts w:ascii="宋体" w:hAnsi="宋体" w:cs="宋体"/>
        </w:rPr>
      </w:pPr>
      <w:r>
        <w:rPr>
          <w:rFonts w:hint="eastAsia" w:ascii="宋体" w:hAnsi="宋体" w:cs="宋体"/>
        </w:rPr>
        <w:t>（三）兼顾以上两种方式产生。</w:t>
      </w:r>
    </w:p>
    <w:p>
      <w:pPr>
        <w:ind w:firstLine="420" w:firstLineChars="200"/>
        <w:rPr>
          <w:rFonts w:ascii="宋体" w:hAnsi="宋体" w:cs="宋体"/>
        </w:rPr>
      </w:pPr>
      <w:r>
        <w:rPr>
          <w:rFonts w:hint="eastAsia" w:ascii="宋体" w:hAnsi="宋体" w:cs="宋体"/>
        </w:rPr>
        <w:t>换届筹备委员会名单报协会批准后，召开筹备工作会议，制定筹备方案。筹备方案需至少提前3个月上报</w:t>
      </w:r>
      <w:r>
        <w:rPr>
          <w:rFonts w:hint="eastAsia" w:ascii="宋体" w:hAnsi="宋体" w:cs="宋体"/>
          <w:bCs/>
        </w:rPr>
        <w:t>协会办公室</w:t>
      </w:r>
      <w:r>
        <w:rPr>
          <w:rFonts w:hint="eastAsia" w:ascii="宋体" w:hAnsi="宋体" w:cs="宋体"/>
        </w:rPr>
        <w:t>审批，批准后执行。</w:t>
      </w:r>
    </w:p>
    <w:p>
      <w:pPr>
        <w:ind w:firstLine="420" w:firstLineChars="200"/>
        <w:rPr>
          <w:rFonts w:ascii="宋体" w:hAnsi="宋体" w:cs="宋体"/>
        </w:rPr>
      </w:pPr>
      <w:r>
        <w:rPr>
          <w:rFonts w:hint="eastAsia" w:ascii="宋体" w:hAnsi="宋体" w:cs="宋体"/>
        </w:rPr>
        <w:t>筹备方案内容包括：新一届委员会的规模；委员、常委、副主任委员、主任委员候选人产生办法及留任与增补条件；各区域名额分配；选举办法；换届会议议程；名誉主任委员、顾问名单；其他相关内容。</w:t>
      </w:r>
    </w:p>
    <w:p>
      <w:pPr>
        <w:ind w:firstLine="420" w:firstLineChars="200"/>
        <w:rPr>
          <w:rFonts w:ascii="宋体" w:hAnsi="宋体" w:cs="宋体"/>
        </w:rPr>
      </w:pPr>
    </w:p>
    <w:p>
      <w:pPr>
        <w:rPr>
          <w:rFonts w:ascii="宋体" w:hAnsi="宋体" w:cs="宋体"/>
        </w:rPr>
      </w:pPr>
      <w:r>
        <w:rPr>
          <w:rFonts w:hint="eastAsia" w:ascii="宋体" w:hAnsi="宋体" w:cs="宋体"/>
          <w:b/>
          <w:bCs/>
        </w:rPr>
        <w:t>第二十四条</w:t>
      </w:r>
      <w:r>
        <w:rPr>
          <w:rFonts w:hint="eastAsia" w:ascii="宋体" w:hAnsi="宋体" w:cs="宋体"/>
        </w:rPr>
        <w:t xml:space="preserve">  专业委员会的主任委员、副主任委员候选人，在广泛征询意见的基础上，由协会提出候选人名单。</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b/>
          <w:bCs/>
        </w:rPr>
        <w:t>第二十五条</w:t>
      </w:r>
      <w:r>
        <w:rPr>
          <w:rFonts w:hint="eastAsia" w:ascii="宋体" w:hAnsi="宋体" w:cs="宋体"/>
        </w:rPr>
        <w:t xml:space="preserve">  专业委员会的主任委员、副主任委员原则上连任不超过</w:t>
      </w:r>
      <w:r>
        <w:rPr>
          <w:rFonts w:hint="eastAsia" w:ascii="宋体" w:hAnsi="宋体" w:cs="宋体"/>
          <w:bCs/>
        </w:rPr>
        <w:t>两届</w:t>
      </w:r>
      <w:r>
        <w:rPr>
          <w:rFonts w:hint="eastAsia" w:ascii="宋体" w:hAnsi="宋体" w:cs="宋体"/>
        </w:rPr>
        <w:t>。常务委员连任不超过三届。</w:t>
      </w:r>
    </w:p>
    <w:p>
      <w:pPr>
        <w:rPr>
          <w:rFonts w:ascii="宋体" w:hAnsi="宋体" w:cs="宋体"/>
        </w:rPr>
      </w:pPr>
    </w:p>
    <w:p>
      <w:pPr>
        <w:rPr>
          <w:rFonts w:ascii="宋体" w:hAnsi="宋体" w:cs="宋体"/>
        </w:rPr>
      </w:pPr>
      <w:r>
        <w:rPr>
          <w:rFonts w:hint="eastAsia" w:ascii="宋体" w:hAnsi="宋体" w:cs="宋体"/>
          <w:b/>
          <w:bCs/>
        </w:rPr>
        <w:t>第二十六条</w:t>
      </w:r>
      <w:r>
        <w:rPr>
          <w:rFonts w:hint="eastAsia" w:ascii="宋体" w:hAnsi="宋体" w:cs="宋体"/>
        </w:rPr>
        <w:t xml:space="preserve">  根据协会批准的筹备方案，协会应适时召开专业委员会新一届委员会全体会议，选举产生常务委员、副主任委员、主任委员。选举时，到会委员必须达到委员总人数的2/3以上选举有效，获得出席会议委员半数以上选票的候选人当选。选举方式可以是等额选举，也可以是差额选举。选举结果由协会审核批复后生效。</w:t>
      </w:r>
    </w:p>
    <w:p>
      <w:pPr>
        <w:rPr>
          <w:rFonts w:ascii="宋体" w:hAnsi="宋体" w:cs="宋体"/>
        </w:rPr>
      </w:pPr>
    </w:p>
    <w:p>
      <w:pPr>
        <w:rPr>
          <w:rFonts w:ascii="宋体" w:hAnsi="宋体" w:cs="宋体"/>
        </w:rPr>
      </w:pPr>
      <w:r>
        <w:rPr>
          <w:rFonts w:hint="eastAsia" w:ascii="宋体" w:hAnsi="宋体" w:cs="宋体"/>
          <w:b/>
          <w:bCs/>
        </w:rPr>
        <w:t>第二十七条</w:t>
      </w:r>
      <w:r>
        <w:rPr>
          <w:rFonts w:hint="eastAsia" w:ascii="宋体" w:hAnsi="宋体" w:cs="宋体"/>
        </w:rPr>
        <w:t xml:space="preserve">  专业委员会完成改选换届后，</w:t>
      </w:r>
      <w:r>
        <w:rPr>
          <w:rFonts w:hint="eastAsia" w:ascii="宋体" w:hAnsi="宋体" w:cs="宋体"/>
          <w:bCs/>
        </w:rPr>
        <w:t>专业委员会的主任委员与协会签订《北京高血压防治协会×××专业委员会•工作责任书》。专业委员会一年内未开展活</w:t>
      </w:r>
      <w:r>
        <w:rPr>
          <w:rFonts w:hint="eastAsia" w:ascii="宋体" w:hAnsi="宋体" w:cs="宋体"/>
        </w:rPr>
        <w:t>动的，经北京高血压防治协会批准，限期改正或调整专业委员会的主任委员，或提前组织专业委员会换届。</w:t>
      </w:r>
    </w:p>
    <w:p>
      <w:pPr>
        <w:rPr>
          <w:rFonts w:ascii="宋体" w:hAnsi="宋体" w:cs="宋体"/>
        </w:rPr>
      </w:pPr>
    </w:p>
    <w:p>
      <w:pPr>
        <w:rPr>
          <w:rFonts w:ascii="宋体" w:hAnsi="宋体" w:cs="宋体"/>
        </w:rPr>
      </w:pPr>
      <w:r>
        <w:rPr>
          <w:rFonts w:hint="eastAsia" w:ascii="宋体" w:hAnsi="宋体" w:cs="宋体"/>
          <w:b/>
          <w:bCs/>
        </w:rPr>
        <w:t>第二十八条</w:t>
      </w:r>
      <w:r>
        <w:rPr>
          <w:rFonts w:hint="eastAsia" w:ascii="宋体" w:hAnsi="宋体" w:cs="宋体"/>
        </w:rPr>
        <w:t xml:space="preserve">  委员的增补、退出、解聘</w:t>
      </w:r>
    </w:p>
    <w:p>
      <w:pPr>
        <w:rPr>
          <w:rFonts w:ascii="宋体" w:hAnsi="宋体" w:cs="宋体"/>
        </w:rPr>
      </w:pPr>
      <w:r>
        <w:rPr>
          <w:rFonts w:hint="eastAsia" w:ascii="宋体" w:hAnsi="宋体" w:cs="宋体"/>
        </w:rPr>
        <w:t>（一）委员的增补：确因工作需要，在控制总人数的前提下，专业委员会成立后的第二年可以申请增补委员（常委）一次。专业委员会需在广泛征询意见后向协会提出增补申请和候选人名单，得到批准之后召开常委会或全委会进行选举，最后确认增补名单报协会审批。专业委员会增补常委，原则上候选人需首先是专业委员会委员人选，方可成为常委候选人。</w:t>
      </w:r>
    </w:p>
    <w:p>
      <w:pPr>
        <w:numPr>
          <w:ilvl w:val="0"/>
          <w:numId w:val="11"/>
        </w:numPr>
        <w:rPr>
          <w:rFonts w:ascii="宋体" w:hAnsi="宋体" w:cs="宋体"/>
        </w:rPr>
      </w:pPr>
      <w:r>
        <w:rPr>
          <w:rFonts w:hint="eastAsia" w:ascii="宋体" w:hAnsi="宋体" w:cs="宋体"/>
        </w:rPr>
        <w:t>委员的退出：专业委员会应建立委员退出制度。委员在任期内不积极参加专业委员会的活动、不能完成协会或专业委员会交办的工作、不按时缴纳会费、无法履行委员应尽的义务，经过专业委员会常委会讨论通过，报协会审批，可取消其委员资格。</w:t>
      </w:r>
    </w:p>
    <w:p>
      <w:pPr>
        <w:numPr>
          <w:ilvl w:val="0"/>
          <w:numId w:val="11"/>
        </w:numPr>
        <w:rPr>
          <w:rFonts w:ascii="宋体" w:hAnsi="宋体" w:cs="宋体"/>
        </w:rPr>
      </w:pPr>
      <w:r>
        <w:rPr>
          <w:rFonts w:hint="eastAsia" w:ascii="宋体" w:hAnsi="宋体" w:cs="宋体"/>
        </w:rPr>
        <w:t>委员的解聘</w:t>
      </w:r>
    </w:p>
    <w:p>
      <w:pPr>
        <w:numPr>
          <w:ilvl w:val="0"/>
          <w:numId w:val="12"/>
        </w:numPr>
        <w:ind w:left="420" w:firstLine="210" w:firstLineChars="100"/>
        <w:rPr>
          <w:rFonts w:ascii="宋体" w:hAnsi="宋体" w:cs="宋体"/>
        </w:rPr>
      </w:pPr>
      <w:r>
        <w:rPr>
          <w:rFonts w:hint="eastAsia" w:ascii="宋体" w:hAnsi="宋体" w:cs="宋体"/>
        </w:rPr>
        <w:t>违反国家法律、法规和协会制度规定。</w:t>
      </w:r>
    </w:p>
    <w:p>
      <w:pPr>
        <w:numPr>
          <w:ilvl w:val="0"/>
          <w:numId w:val="12"/>
        </w:numPr>
        <w:ind w:left="420" w:firstLine="210" w:firstLineChars="100"/>
        <w:rPr>
          <w:rFonts w:ascii="宋体" w:hAnsi="宋体" w:cs="宋体"/>
        </w:rPr>
      </w:pPr>
      <w:r>
        <w:rPr>
          <w:rFonts w:hint="eastAsia" w:ascii="宋体" w:hAnsi="宋体" w:cs="宋体"/>
        </w:rPr>
        <w:t>未经协会和专业委员会许可，以专业委员会的名义组织活动。</w:t>
      </w:r>
    </w:p>
    <w:p>
      <w:pPr>
        <w:numPr>
          <w:ilvl w:val="0"/>
          <w:numId w:val="12"/>
        </w:numPr>
        <w:ind w:left="420" w:firstLine="210" w:firstLineChars="100"/>
        <w:rPr>
          <w:rFonts w:ascii="宋体" w:hAnsi="宋体" w:cs="宋体"/>
        </w:rPr>
      </w:pPr>
      <w:r>
        <w:rPr>
          <w:rFonts w:hint="eastAsia" w:ascii="宋体" w:hAnsi="宋体" w:cs="宋体"/>
        </w:rPr>
        <w:t>无正当理由，在一个聘期内累计3次以上缺席会议或活动。</w:t>
      </w:r>
    </w:p>
    <w:p>
      <w:pPr>
        <w:numPr>
          <w:ilvl w:val="0"/>
          <w:numId w:val="12"/>
        </w:numPr>
        <w:ind w:left="420" w:firstLine="210" w:firstLineChars="100"/>
        <w:rPr>
          <w:rFonts w:ascii="宋体" w:hAnsi="宋体" w:cs="宋体"/>
        </w:rPr>
      </w:pPr>
      <w:r>
        <w:rPr>
          <w:rFonts w:hint="eastAsia" w:ascii="宋体" w:hAnsi="宋体" w:cs="宋体"/>
        </w:rPr>
        <w:t>在执行工作期间，不负责任，违反科学原则，违背客观实际，做出错误意见或虚假结论的；以协会或专业委员会成员名义参加学术活动时，违反相关规定有受贿行为。</w:t>
      </w:r>
    </w:p>
    <w:p>
      <w:pPr>
        <w:rPr>
          <w:rFonts w:ascii="宋体" w:hAnsi="宋体" w:cs="宋体"/>
        </w:rPr>
      </w:pPr>
    </w:p>
    <w:p>
      <w:pPr>
        <w:rPr>
          <w:rFonts w:ascii="宋体" w:hAnsi="宋体" w:cs="宋体"/>
        </w:rPr>
      </w:pPr>
      <w:r>
        <w:rPr>
          <w:rFonts w:hint="eastAsia" w:ascii="宋体" w:hAnsi="宋体" w:cs="宋体"/>
          <w:b/>
          <w:bCs/>
        </w:rPr>
        <w:t>第二十九条</w:t>
      </w:r>
      <w:r>
        <w:rPr>
          <w:rFonts w:hint="eastAsia" w:ascii="宋体" w:hAnsi="宋体" w:cs="宋体"/>
        </w:rPr>
        <w:t xml:space="preserve">  名誉职务及表彰</w:t>
      </w:r>
    </w:p>
    <w:p>
      <w:pPr>
        <w:rPr>
          <w:rFonts w:ascii="宋体" w:hAnsi="宋体" w:cs="宋体"/>
        </w:rPr>
      </w:pPr>
      <w:r>
        <w:rPr>
          <w:rFonts w:hint="eastAsia" w:ascii="宋体" w:hAnsi="宋体" w:cs="宋体"/>
        </w:rPr>
        <w:t>（一）凡卸任的专业委员会的主任委员、副主任委员可由本届常委会推荐，经下一届常委会审议通过，报协会审批，聘为名誉主任委员或顾问，并由协会颁发聘书。名誉职务均任期一届。</w:t>
      </w:r>
    </w:p>
    <w:p>
      <w:pPr>
        <w:rPr>
          <w:rFonts w:ascii="宋体" w:hAnsi="宋体" w:cs="宋体"/>
        </w:rPr>
      </w:pPr>
      <w:r>
        <w:rPr>
          <w:rFonts w:hint="eastAsia" w:ascii="宋体" w:hAnsi="宋体" w:cs="宋体"/>
        </w:rPr>
        <w:t>（二）对本专业委员会、本专科（专业）发展做出突出贡献，或者其执业行为堪为专科（专业）典范的会员及相关人员应给予表彰。</w:t>
      </w:r>
    </w:p>
    <w:p>
      <w:pPr>
        <w:rPr>
          <w:rFonts w:ascii="宋体" w:hAnsi="宋体" w:cs="宋体"/>
        </w:rPr>
      </w:pPr>
    </w:p>
    <w:p>
      <w:pPr>
        <w:jc w:val="center"/>
        <w:rPr>
          <w:rFonts w:ascii="宋体" w:hAnsi="宋体" w:cs="宋体"/>
          <w:b/>
        </w:rPr>
      </w:pPr>
      <w:r>
        <w:rPr>
          <w:rFonts w:hint="eastAsia" w:ascii="宋体" w:hAnsi="宋体" w:cs="宋体"/>
          <w:b/>
        </w:rPr>
        <w:t>第六章  专业委员会工作管理</w:t>
      </w:r>
    </w:p>
    <w:p>
      <w:pPr>
        <w:rPr>
          <w:rFonts w:ascii="宋体" w:hAnsi="宋体" w:cs="宋体"/>
        </w:rPr>
      </w:pPr>
    </w:p>
    <w:p>
      <w:pPr>
        <w:rPr>
          <w:rFonts w:ascii="宋体" w:hAnsi="宋体" w:cs="宋体"/>
        </w:rPr>
      </w:pPr>
      <w:r>
        <w:rPr>
          <w:rFonts w:hint="eastAsia" w:ascii="宋体" w:hAnsi="宋体" w:cs="宋体"/>
          <w:b/>
          <w:bCs/>
        </w:rPr>
        <w:t xml:space="preserve">第三十条 </w:t>
      </w:r>
      <w:r>
        <w:rPr>
          <w:rFonts w:hint="eastAsia" w:ascii="宋体" w:hAnsi="宋体" w:cs="宋体"/>
        </w:rPr>
        <w:t xml:space="preserve"> 专业委员会每年应召开年会、常委会各一次。</w:t>
      </w:r>
    </w:p>
    <w:p>
      <w:pPr>
        <w:rPr>
          <w:rFonts w:ascii="宋体" w:hAnsi="宋体" w:cs="宋体"/>
        </w:rPr>
      </w:pPr>
    </w:p>
    <w:p>
      <w:pPr>
        <w:rPr>
          <w:rFonts w:ascii="宋体" w:hAnsi="宋体" w:cs="宋体"/>
          <w:bCs/>
        </w:rPr>
      </w:pPr>
      <w:r>
        <w:rPr>
          <w:rFonts w:hint="eastAsia" w:ascii="宋体" w:hAnsi="宋体" w:cs="宋体"/>
          <w:b/>
          <w:bCs/>
        </w:rPr>
        <w:t>第三十一条</w:t>
      </w:r>
      <w:r>
        <w:rPr>
          <w:rFonts w:hint="eastAsia" w:ascii="宋体" w:hAnsi="宋体" w:cs="宋体"/>
          <w:bCs/>
        </w:rPr>
        <w:t>专业委员会使用协会公章需经专业委员会的主任委员批准，按协会用章申请程序申请使用。专业委员会的主任委员承担违规使用产生的法律纠纷或法律责任。</w:t>
      </w:r>
    </w:p>
    <w:p>
      <w:pPr>
        <w:rPr>
          <w:rFonts w:ascii="宋体" w:hAnsi="宋体" w:cs="宋体"/>
          <w:b/>
        </w:rPr>
      </w:pPr>
    </w:p>
    <w:p>
      <w:pPr>
        <w:tabs>
          <w:tab w:val="left" w:pos="2136"/>
        </w:tabs>
        <w:rPr>
          <w:rFonts w:ascii="宋体" w:hAnsi="宋体" w:cs="宋体"/>
        </w:rPr>
      </w:pPr>
      <w:r>
        <w:rPr>
          <w:rFonts w:hint="eastAsia" w:ascii="宋体" w:hAnsi="宋体" w:cs="宋体"/>
          <w:b/>
          <w:bCs/>
        </w:rPr>
        <w:t>第三十二条</w:t>
      </w:r>
      <w:r>
        <w:rPr>
          <w:rFonts w:hint="eastAsia" w:ascii="宋体" w:hAnsi="宋体" w:cs="宋体"/>
        </w:rPr>
        <w:t xml:space="preserve">  专业委员会日常行政管理工作，包括：学术档案、工作文档、数据库等管理。专业委员会下属委员会在届满前一个月，须将学术档案、工作文档、数据库等相关资料上交北京高血压防治协会，由北京高血压防治协会交给</w:t>
      </w:r>
      <w:r>
        <w:rPr>
          <w:rFonts w:hint="eastAsia" w:ascii="宋体" w:hAnsi="宋体" w:cs="宋体"/>
          <w:bCs/>
        </w:rPr>
        <w:t>下</w:t>
      </w:r>
      <w:r>
        <w:rPr>
          <w:rFonts w:hint="eastAsia" w:ascii="宋体" w:hAnsi="宋体" w:cs="宋体"/>
        </w:rPr>
        <w:t>一届委员会，以确保工作的连续性。</w:t>
      </w:r>
    </w:p>
    <w:p>
      <w:pPr>
        <w:tabs>
          <w:tab w:val="left" w:pos="2136"/>
        </w:tabs>
        <w:rPr>
          <w:rFonts w:ascii="宋体" w:hAnsi="宋体" w:cs="宋体"/>
        </w:rPr>
      </w:pPr>
    </w:p>
    <w:p>
      <w:pPr>
        <w:rPr>
          <w:rFonts w:ascii="宋体" w:hAnsi="宋体" w:cs="宋体"/>
        </w:rPr>
      </w:pPr>
      <w:r>
        <w:rPr>
          <w:rFonts w:hint="eastAsia" w:ascii="宋体" w:hAnsi="宋体" w:cs="宋体"/>
          <w:b/>
          <w:bCs/>
        </w:rPr>
        <w:t>第三十三条</w:t>
      </w:r>
      <w:r>
        <w:rPr>
          <w:rFonts w:hint="eastAsia" w:ascii="宋体" w:hAnsi="宋体" w:cs="宋体"/>
        </w:rPr>
        <w:t xml:space="preserve">  专业委员会改选换届须提前完成财务、固定资产的审计和交接。</w:t>
      </w:r>
    </w:p>
    <w:p>
      <w:pPr>
        <w:rPr>
          <w:rFonts w:ascii="宋体" w:hAnsi="宋体" w:cs="宋体"/>
        </w:rPr>
      </w:pPr>
    </w:p>
    <w:p>
      <w:pPr>
        <w:rPr>
          <w:rFonts w:ascii="宋体" w:hAnsi="宋体" w:cs="宋体"/>
        </w:rPr>
      </w:pPr>
      <w:r>
        <w:rPr>
          <w:rFonts w:hint="eastAsia" w:ascii="宋体" w:hAnsi="宋体" w:cs="宋体"/>
          <w:b/>
          <w:bCs/>
        </w:rPr>
        <w:t>第三十四条</w:t>
      </w:r>
      <w:r>
        <w:rPr>
          <w:rFonts w:hint="eastAsia" w:ascii="宋体" w:hAnsi="宋体" w:cs="宋体"/>
        </w:rPr>
        <w:t xml:space="preserve">  专业委员会刊物编发，按照北京高血压防治协会的相关管理规定要求，接受协会统一管理。</w:t>
      </w:r>
    </w:p>
    <w:p>
      <w:pPr>
        <w:rPr>
          <w:rFonts w:ascii="宋体" w:hAnsi="宋体" w:cs="宋体"/>
        </w:rPr>
      </w:pPr>
    </w:p>
    <w:p>
      <w:pPr>
        <w:rPr>
          <w:rFonts w:ascii="宋体" w:hAnsi="宋体" w:cs="宋体"/>
        </w:rPr>
      </w:pPr>
      <w:r>
        <w:rPr>
          <w:rFonts w:hint="eastAsia" w:ascii="宋体" w:hAnsi="宋体" w:cs="宋体"/>
          <w:b/>
          <w:bCs/>
        </w:rPr>
        <w:t xml:space="preserve">第三十五条 </w:t>
      </w:r>
      <w:r>
        <w:rPr>
          <w:rFonts w:hint="eastAsia" w:ascii="宋体" w:hAnsi="宋体" w:cs="宋体"/>
        </w:rPr>
        <w:t xml:space="preserve"> 专业委员会应将组织开展的各种工作活动资料、会议总结或纪要等进行认真整理、妥善保管。及时组织编发本专业委员会活动大事记、工作总结、工作简报等，每半年向协会汇报备案。专业委员会活动大事记等动态，及时在协会官网及新媒体发布。</w:t>
      </w:r>
    </w:p>
    <w:p>
      <w:pPr>
        <w:rPr>
          <w:rFonts w:ascii="宋体" w:hAnsi="宋体" w:cs="宋体"/>
        </w:rPr>
      </w:pPr>
    </w:p>
    <w:p>
      <w:pPr>
        <w:ind w:firstLine="420" w:firstLineChars="200"/>
        <w:rPr>
          <w:rFonts w:ascii="宋体" w:hAnsi="宋体" w:cs="宋体"/>
        </w:rPr>
      </w:pPr>
    </w:p>
    <w:p>
      <w:pPr>
        <w:jc w:val="center"/>
        <w:rPr>
          <w:rFonts w:ascii="宋体" w:hAnsi="宋体" w:cs="宋体"/>
          <w:b/>
        </w:rPr>
      </w:pPr>
      <w:r>
        <w:rPr>
          <w:rFonts w:hint="eastAsia" w:ascii="宋体" w:hAnsi="宋体" w:cs="宋体"/>
          <w:b/>
        </w:rPr>
        <w:t>第七章  财务管理</w:t>
      </w:r>
    </w:p>
    <w:p>
      <w:pPr>
        <w:rPr>
          <w:rFonts w:ascii="宋体" w:hAnsi="宋体" w:cs="宋体"/>
        </w:rPr>
      </w:pPr>
    </w:p>
    <w:p>
      <w:pPr>
        <w:rPr>
          <w:rFonts w:ascii="宋体" w:hAnsi="宋体" w:cs="宋体"/>
        </w:rPr>
      </w:pPr>
      <w:r>
        <w:rPr>
          <w:rFonts w:hint="eastAsia" w:ascii="宋体" w:hAnsi="宋体" w:cs="宋体"/>
          <w:b/>
          <w:bCs/>
        </w:rPr>
        <w:t>第三十六条</w:t>
      </w:r>
      <w:r>
        <w:rPr>
          <w:rFonts w:hint="eastAsia" w:ascii="宋体" w:hAnsi="宋体" w:cs="宋体"/>
        </w:rPr>
        <w:t xml:space="preserve">  根据《社会团体登记管理条例》规定，专业委员会不再设立独立账号，财务收支、经费往来必须纳入协会法定账户统一管理，专款专用，不得进入其他单位或个人账户。</w:t>
      </w:r>
    </w:p>
    <w:p>
      <w:pPr>
        <w:numPr>
          <w:ilvl w:val="255"/>
          <w:numId w:val="0"/>
        </w:numPr>
        <w:ind w:firstLine="420" w:firstLineChars="200"/>
        <w:rPr>
          <w:rFonts w:ascii="宋体" w:hAnsi="宋体" w:cs="宋体"/>
        </w:rPr>
      </w:pPr>
      <w:r>
        <w:rPr>
          <w:rFonts w:hint="eastAsia" w:ascii="宋体" w:hAnsi="宋体" w:cs="宋体"/>
        </w:rPr>
        <w:t>专业委员会的主任委员对财务业务负责，具体财务及固定资产管理按《北京高血压防治协会财务管理制度》执行，接受北京高血压防治协会监督审查，并接受一年一度的会计师事务所的财务审计。</w:t>
      </w:r>
    </w:p>
    <w:p>
      <w:pPr>
        <w:ind w:firstLine="420" w:firstLineChars="200"/>
        <w:rPr>
          <w:rFonts w:ascii="宋体" w:hAnsi="宋体" w:cs="宋体"/>
        </w:rPr>
      </w:pPr>
      <w:r>
        <w:rPr>
          <w:rFonts w:hint="eastAsia" w:ascii="宋体" w:hAnsi="宋体" w:cs="宋体"/>
        </w:rPr>
        <w:t>专业委员会代表协会发展会员，所收取的会费应当缴入协会对应账户统一核算。专业委员会不得单独制定会费标准，不得截留会费收入。专业委员会发展会员所缴纳的会费，优先用于支持该专业委员会开展活动及协会提供的相关管理与服务。</w:t>
      </w:r>
    </w:p>
    <w:p>
      <w:pPr>
        <w:ind w:firstLine="420" w:firstLineChars="200"/>
        <w:rPr>
          <w:rFonts w:ascii="宋体" w:hAnsi="宋体" w:cs="宋体"/>
        </w:rPr>
      </w:pPr>
      <w:r>
        <w:rPr>
          <w:rFonts w:hint="eastAsia" w:ascii="宋体" w:hAnsi="宋体" w:cs="宋体"/>
        </w:rPr>
        <w:t>协会为项目资金统一缴纳税金，并提供必要的财务、信息沟通、资源整合、制度保障等相关服务，其管理成本费用不高于项目资金总额的10%。</w:t>
      </w:r>
    </w:p>
    <w:p>
      <w:pPr>
        <w:rPr>
          <w:rFonts w:ascii="宋体" w:hAnsi="宋体" w:cs="宋体"/>
        </w:rPr>
      </w:pPr>
    </w:p>
    <w:p>
      <w:pPr>
        <w:jc w:val="center"/>
        <w:rPr>
          <w:rFonts w:ascii="宋体" w:hAnsi="宋体" w:cs="宋体"/>
          <w:b/>
        </w:rPr>
      </w:pPr>
      <w:r>
        <w:rPr>
          <w:rFonts w:hint="eastAsia" w:ascii="宋体" w:hAnsi="宋体" w:cs="宋体"/>
          <w:b/>
        </w:rPr>
        <w:t>第八章  处罚与注销</w:t>
      </w:r>
    </w:p>
    <w:p>
      <w:pPr>
        <w:rPr>
          <w:rFonts w:ascii="宋体" w:hAnsi="宋体" w:cs="宋体"/>
        </w:rPr>
      </w:pPr>
    </w:p>
    <w:p>
      <w:pPr>
        <w:rPr>
          <w:rFonts w:ascii="宋体" w:hAnsi="宋体" w:cs="宋体"/>
        </w:rPr>
      </w:pPr>
      <w:r>
        <w:rPr>
          <w:rFonts w:hint="eastAsia" w:ascii="宋体" w:hAnsi="宋体" w:cs="宋体"/>
          <w:b/>
          <w:bCs/>
        </w:rPr>
        <w:t xml:space="preserve">第三十七条 </w:t>
      </w:r>
      <w:r>
        <w:rPr>
          <w:rFonts w:hint="eastAsia" w:ascii="宋体" w:hAnsi="宋体" w:cs="宋体"/>
        </w:rPr>
        <w:t xml:space="preserve"> 专业委员会成立后，如违反《北京高血压防治协会章程》及上述管理规定，协会对主要负责人给予通报批评。对于情节严重或不能及时改正的专业委员会，协会将视情况调整负责人或者提前组织改选换届。</w:t>
      </w:r>
    </w:p>
    <w:p>
      <w:pPr>
        <w:rPr>
          <w:rFonts w:ascii="宋体" w:hAnsi="宋体" w:cs="宋体"/>
        </w:rPr>
      </w:pPr>
    </w:p>
    <w:p>
      <w:pPr>
        <w:rPr>
          <w:rFonts w:ascii="宋体" w:hAnsi="宋体" w:cs="宋体"/>
        </w:rPr>
      </w:pPr>
      <w:r>
        <w:rPr>
          <w:rFonts w:hint="eastAsia" w:ascii="宋体" w:hAnsi="宋体" w:cs="宋体"/>
          <w:b/>
          <w:bCs/>
        </w:rPr>
        <w:t>第三十八条</w:t>
      </w:r>
      <w:r>
        <w:rPr>
          <w:rFonts w:hint="eastAsia" w:ascii="宋体" w:hAnsi="宋体" w:cs="宋体"/>
        </w:rPr>
        <w:t xml:space="preserve">  根据专业委员会的工作情况和实际需要，在广泛征询各方面意见的基础上，经协会审查后，提交协会常务理事会批准，并按要求办理注销手续。</w:t>
      </w:r>
    </w:p>
    <w:p>
      <w:pPr>
        <w:rPr>
          <w:rFonts w:ascii="宋体" w:hAnsi="宋体" w:cs="宋体"/>
          <w:b/>
        </w:rPr>
      </w:pPr>
    </w:p>
    <w:p>
      <w:pPr>
        <w:jc w:val="center"/>
        <w:rPr>
          <w:rFonts w:ascii="宋体" w:hAnsi="宋体" w:cs="宋体"/>
          <w:b/>
        </w:rPr>
      </w:pPr>
      <w:r>
        <w:rPr>
          <w:rFonts w:hint="eastAsia" w:ascii="宋体" w:hAnsi="宋体" w:cs="宋体"/>
          <w:b/>
        </w:rPr>
        <w:t>第九章  附则</w:t>
      </w:r>
    </w:p>
    <w:p>
      <w:pPr>
        <w:rPr>
          <w:rFonts w:ascii="宋体" w:hAnsi="宋体" w:cs="宋体"/>
        </w:rPr>
      </w:pPr>
    </w:p>
    <w:p>
      <w:pPr>
        <w:rPr>
          <w:rFonts w:ascii="宋体" w:hAnsi="宋体" w:cs="宋体"/>
        </w:rPr>
      </w:pPr>
      <w:r>
        <w:rPr>
          <w:rFonts w:hint="eastAsia" w:ascii="宋体" w:hAnsi="宋体" w:cs="宋体"/>
          <w:b/>
          <w:bCs/>
        </w:rPr>
        <w:t>第三十九条</w:t>
      </w:r>
      <w:r>
        <w:rPr>
          <w:rFonts w:hint="eastAsia" w:ascii="宋体" w:hAnsi="宋体" w:cs="宋体"/>
        </w:rPr>
        <w:t xml:space="preserve">  本规定解释权属于北京高血压防治协会。</w:t>
      </w:r>
    </w:p>
    <w:p>
      <w:pPr>
        <w:rPr>
          <w:rFonts w:ascii="宋体" w:hAnsi="宋体" w:cs="宋体"/>
        </w:rPr>
      </w:pPr>
    </w:p>
    <w:p>
      <w:pPr>
        <w:rPr>
          <w:rFonts w:ascii="宋体" w:hAnsi="宋体" w:cs="宋体"/>
        </w:rPr>
      </w:pPr>
      <w:r>
        <w:rPr>
          <w:rFonts w:hint="eastAsia" w:ascii="宋体" w:hAnsi="宋体" w:cs="宋体"/>
          <w:b/>
          <w:bCs/>
        </w:rPr>
        <w:t>第四十条</w:t>
      </w:r>
      <w:r>
        <w:rPr>
          <w:rFonts w:hint="eastAsia" w:ascii="宋体" w:hAnsi="宋体" w:cs="宋体"/>
        </w:rPr>
        <w:t xml:space="preserve">  本规定自公布之日起实施。</w:t>
      </w:r>
    </w:p>
    <w:p>
      <w:pPr>
        <w:rPr>
          <w:rFonts w:ascii="宋体" w:hAnsi="宋体" w:cs="宋体"/>
        </w:rPr>
      </w:pPr>
    </w:p>
    <w:p>
      <w:pPr>
        <w:numPr>
          <w:ilvl w:val="0"/>
          <w:numId w:val="13"/>
        </w:numPr>
        <w:jc w:val="center"/>
        <w:rPr>
          <w:rFonts w:ascii="宋体" w:hAnsi="宋体" w:cs="宋体"/>
          <w:b/>
        </w:rPr>
      </w:pPr>
      <w:r>
        <w:rPr>
          <w:rFonts w:hint="eastAsia" w:ascii="宋体" w:hAnsi="宋体" w:cs="宋体"/>
          <w:b/>
        </w:rPr>
        <w:t xml:space="preserve"> 附件</w:t>
      </w:r>
    </w:p>
    <w:p>
      <w:pPr>
        <w:rPr>
          <w:rFonts w:ascii="宋体" w:hAnsi="宋体" w:cs="宋体"/>
          <w:b/>
        </w:rPr>
      </w:pPr>
    </w:p>
    <w:p>
      <w:pPr>
        <w:rPr>
          <w:rFonts w:ascii="宋体" w:hAnsi="宋体" w:cs="宋体"/>
          <w:b/>
          <w:bCs/>
        </w:rPr>
      </w:pPr>
      <w:r>
        <w:rPr>
          <w:rFonts w:hint="eastAsia" w:ascii="宋体" w:hAnsi="宋体" w:cs="宋体"/>
          <w:b/>
        </w:rPr>
        <w:t xml:space="preserve">第四十一条 </w:t>
      </w:r>
      <w:r>
        <w:rPr>
          <w:rFonts w:hint="eastAsia" w:ascii="宋体" w:hAnsi="宋体" w:cs="宋体"/>
          <w:bCs/>
        </w:rPr>
        <w:t>北京高血压防治协会专业委员会申请表(模板)</w:t>
      </w:r>
    </w:p>
    <w:p>
      <w:pPr>
        <w:snapToGrid w:val="0"/>
        <w:spacing w:line="360" w:lineRule="auto"/>
        <w:rPr>
          <w:rFonts w:ascii="新宋体" w:hAnsi="新宋体" w:eastAsia="新宋体" w:cs="新宋体"/>
          <w:b/>
          <w:bCs/>
          <w:sz w:val="24"/>
          <w:szCs w:val="24"/>
        </w:rPr>
      </w:pPr>
    </w:p>
    <w:sectPr>
      <w:headerReference r:id="rId3" w:type="default"/>
      <w:footerReference r:id="rId4" w:type="default"/>
      <w:pgSz w:w="11906" w:h="16838"/>
      <w:pgMar w:top="1417" w:right="1134" w:bottom="1134" w:left="1134"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rPr>
                            <w:t xml:space="preserve">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rPr>
                      <w:t xml:space="preserve">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300" w:lineRule="auto"/>
      <w:jc w:val="center"/>
      <w:rPr>
        <w:color w:val="A6A6A6" w:themeColor="background1" w:themeShade="A6"/>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97FC"/>
    <w:multiLevelType w:val="multilevel"/>
    <w:tmpl w:val="80C197FC"/>
    <w:lvl w:ilvl="0" w:tentative="0">
      <w:start w:val="1"/>
      <w:numFmt w:val="chineseCounting"/>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827E537A"/>
    <w:multiLevelType w:val="singleLevel"/>
    <w:tmpl w:val="827E537A"/>
    <w:lvl w:ilvl="0" w:tentative="0">
      <w:start w:val="19"/>
      <w:numFmt w:val="chineseCounting"/>
      <w:suff w:val="space"/>
      <w:lvlText w:val="第%1条"/>
      <w:lvlJc w:val="left"/>
      <w:rPr>
        <w:rFonts w:hint="eastAsia"/>
        <w:b/>
        <w:bCs/>
      </w:rPr>
    </w:lvl>
  </w:abstractNum>
  <w:abstractNum w:abstractNumId="2">
    <w:nsid w:val="8BFCDD0D"/>
    <w:multiLevelType w:val="singleLevel"/>
    <w:tmpl w:val="8BFCDD0D"/>
    <w:lvl w:ilvl="0" w:tentative="0">
      <w:start w:val="1"/>
      <w:numFmt w:val="chineseCounting"/>
      <w:suff w:val="nothing"/>
      <w:lvlText w:val="%1、"/>
      <w:lvlJc w:val="left"/>
      <w:rPr>
        <w:rFonts w:hint="eastAsia"/>
      </w:rPr>
    </w:lvl>
  </w:abstractNum>
  <w:abstractNum w:abstractNumId="3">
    <w:nsid w:val="95FD2491"/>
    <w:multiLevelType w:val="singleLevel"/>
    <w:tmpl w:val="95FD2491"/>
    <w:lvl w:ilvl="0" w:tentative="0">
      <w:start w:val="4"/>
      <w:numFmt w:val="chineseCounting"/>
      <w:suff w:val="space"/>
      <w:lvlText w:val="第%1章"/>
      <w:lvlJc w:val="left"/>
      <w:rPr>
        <w:rFonts w:hint="eastAsia"/>
      </w:rPr>
    </w:lvl>
  </w:abstractNum>
  <w:abstractNum w:abstractNumId="4">
    <w:nsid w:val="9E9AFE5B"/>
    <w:multiLevelType w:val="singleLevel"/>
    <w:tmpl w:val="9E9AFE5B"/>
    <w:lvl w:ilvl="0" w:tentative="0">
      <w:start w:val="3"/>
      <w:numFmt w:val="chineseCounting"/>
      <w:suff w:val="space"/>
      <w:lvlText w:val="第%1章"/>
      <w:lvlJc w:val="left"/>
      <w:rPr>
        <w:rFonts w:hint="eastAsia"/>
      </w:rPr>
    </w:lvl>
  </w:abstractNum>
  <w:abstractNum w:abstractNumId="5">
    <w:nsid w:val="BC4E9482"/>
    <w:multiLevelType w:val="singleLevel"/>
    <w:tmpl w:val="BC4E9482"/>
    <w:lvl w:ilvl="0" w:tentative="0">
      <w:start w:val="2"/>
      <w:numFmt w:val="decimal"/>
      <w:suff w:val="nothing"/>
      <w:lvlText w:val="%1、"/>
      <w:lvlJc w:val="left"/>
    </w:lvl>
  </w:abstractNum>
  <w:abstractNum w:abstractNumId="6">
    <w:nsid w:val="CBCD6E61"/>
    <w:multiLevelType w:val="multilevel"/>
    <w:tmpl w:val="CBCD6E61"/>
    <w:lvl w:ilvl="0" w:tentative="0">
      <w:start w:val="1"/>
      <w:numFmt w:val="chineseCounting"/>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E3DD89A8"/>
    <w:multiLevelType w:val="singleLevel"/>
    <w:tmpl w:val="E3DD89A8"/>
    <w:lvl w:ilvl="0" w:tentative="0">
      <w:start w:val="2"/>
      <w:numFmt w:val="chineseCounting"/>
      <w:suff w:val="nothing"/>
      <w:lvlText w:val="（%1）"/>
      <w:lvlJc w:val="left"/>
      <w:pPr>
        <w:ind w:left="0" w:firstLine="0"/>
      </w:pPr>
      <w:rPr>
        <w:rFonts w:hint="eastAsia"/>
      </w:rPr>
    </w:lvl>
  </w:abstractNum>
  <w:abstractNum w:abstractNumId="8">
    <w:nsid w:val="E8FFBCD3"/>
    <w:multiLevelType w:val="singleLevel"/>
    <w:tmpl w:val="E8FFBCD3"/>
    <w:lvl w:ilvl="0" w:tentative="0">
      <w:start w:val="10"/>
      <w:numFmt w:val="chineseCounting"/>
      <w:suff w:val="space"/>
      <w:lvlText w:val="第%1章"/>
      <w:lvlJc w:val="left"/>
      <w:rPr>
        <w:rFonts w:hint="eastAsia"/>
      </w:rPr>
    </w:lvl>
  </w:abstractNum>
  <w:abstractNum w:abstractNumId="9">
    <w:nsid w:val="EF249B54"/>
    <w:multiLevelType w:val="singleLevel"/>
    <w:tmpl w:val="EF249B54"/>
    <w:lvl w:ilvl="0" w:tentative="0">
      <w:start w:val="2"/>
      <w:numFmt w:val="chineseCounting"/>
      <w:suff w:val="space"/>
      <w:lvlText w:val="第%1章"/>
      <w:lvlJc w:val="left"/>
      <w:rPr>
        <w:rFonts w:hint="eastAsia"/>
      </w:rPr>
    </w:lvl>
  </w:abstractNum>
  <w:abstractNum w:abstractNumId="10">
    <w:nsid w:val="27C25367"/>
    <w:multiLevelType w:val="singleLevel"/>
    <w:tmpl w:val="27C25367"/>
    <w:lvl w:ilvl="0" w:tentative="0">
      <w:start w:val="1"/>
      <w:numFmt w:val="decimal"/>
      <w:suff w:val="nothing"/>
      <w:lvlText w:val="%1、"/>
      <w:lvlJc w:val="left"/>
    </w:lvl>
  </w:abstractNum>
  <w:abstractNum w:abstractNumId="11">
    <w:nsid w:val="586BC086"/>
    <w:multiLevelType w:val="singleLevel"/>
    <w:tmpl w:val="586BC086"/>
    <w:lvl w:ilvl="0" w:tentative="0">
      <w:start w:val="1"/>
      <w:numFmt w:val="chineseCounting"/>
      <w:suff w:val="space"/>
      <w:lvlText w:val="第%1章"/>
      <w:lvlJc w:val="left"/>
      <w:rPr>
        <w:rFonts w:hint="eastAsia"/>
      </w:rPr>
    </w:lvl>
  </w:abstractNum>
  <w:abstractNum w:abstractNumId="12">
    <w:nsid w:val="6D2E3C2E"/>
    <w:multiLevelType w:val="singleLevel"/>
    <w:tmpl w:val="6D2E3C2E"/>
    <w:lvl w:ilvl="0" w:tentative="0">
      <w:start w:val="2"/>
      <w:numFmt w:val="chineseCounting"/>
      <w:suff w:val="nothing"/>
      <w:lvlText w:val="%1、"/>
      <w:lvlJc w:val="left"/>
      <w:rPr>
        <w:rFonts w:hint="eastAsia"/>
      </w:rPr>
    </w:lvl>
  </w:abstractNum>
  <w:num w:numId="1">
    <w:abstractNumId w:val="11"/>
  </w:num>
  <w:num w:numId="2">
    <w:abstractNumId w:val="9"/>
  </w:num>
  <w:num w:numId="3">
    <w:abstractNumId w:val="6"/>
  </w:num>
  <w:num w:numId="4">
    <w:abstractNumId w:val="4"/>
  </w:num>
  <w:num w:numId="5">
    <w:abstractNumId w:val="0"/>
  </w:num>
  <w:num w:numId="6">
    <w:abstractNumId w:val="1"/>
  </w:num>
  <w:num w:numId="7">
    <w:abstractNumId w:val="3"/>
  </w:num>
  <w:num w:numId="8">
    <w:abstractNumId w:val="2"/>
  </w:num>
  <w:num w:numId="9">
    <w:abstractNumId w:val="5"/>
  </w:num>
  <w:num w:numId="10">
    <w:abstractNumId w:val="12"/>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2MzQ0MzUxMjFkYWI4MTQzOWM4MzZhYmM3YmMzZDEifQ=="/>
  </w:docVars>
  <w:rsids>
    <w:rsidRoot w:val="00172A27"/>
    <w:rsid w:val="000329D1"/>
    <w:rsid w:val="000807FD"/>
    <w:rsid w:val="0009544F"/>
    <w:rsid w:val="000A1E4C"/>
    <w:rsid w:val="000E746D"/>
    <w:rsid w:val="000F7459"/>
    <w:rsid w:val="001067CD"/>
    <w:rsid w:val="0011708E"/>
    <w:rsid w:val="001304EE"/>
    <w:rsid w:val="00163511"/>
    <w:rsid w:val="00172A27"/>
    <w:rsid w:val="001D1BE4"/>
    <w:rsid w:val="002B46D2"/>
    <w:rsid w:val="00386EA5"/>
    <w:rsid w:val="003A4A13"/>
    <w:rsid w:val="004204C5"/>
    <w:rsid w:val="00437A21"/>
    <w:rsid w:val="004A0E74"/>
    <w:rsid w:val="004B291F"/>
    <w:rsid w:val="004C18B7"/>
    <w:rsid w:val="004E3C25"/>
    <w:rsid w:val="00513DD9"/>
    <w:rsid w:val="00517C49"/>
    <w:rsid w:val="005D0893"/>
    <w:rsid w:val="0063439C"/>
    <w:rsid w:val="006650DB"/>
    <w:rsid w:val="00670004"/>
    <w:rsid w:val="0068571E"/>
    <w:rsid w:val="007067FC"/>
    <w:rsid w:val="00740BB4"/>
    <w:rsid w:val="007F100B"/>
    <w:rsid w:val="0082430B"/>
    <w:rsid w:val="00834B52"/>
    <w:rsid w:val="008763D8"/>
    <w:rsid w:val="00886261"/>
    <w:rsid w:val="008B3CA6"/>
    <w:rsid w:val="008F21C3"/>
    <w:rsid w:val="009122C8"/>
    <w:rsid w:val="009715D3"/>
    <w:rsid w:val="009C084C"/>
    <w:rsid w:val="00A352FE"/>
    <w:rsid w:val="00AE13D7"/>
    <w:rsid w:val="00AF54E6"/>
    <w:rsid w:val="00B02C7F"/>
    <w:rsid w:val="00B57F5E"/>
    <w:rsid w:val="00B939F2"/>
    <w:rsid w:val="00BB16B6"/>
    <w:rsid w:val="00BC0162"/>
    <w:rsid w:val="00C14EC1"/>
    <w:rsid w:val="00C46B27"/>
    <w:rsid w:val="00E311AE"/>
    <w:rsid w:val="00E60520"/>
    <w:rsid w:val="00EF13DD"/>
    <w:rsid w:val="00F3592A"/>
    <w:rsid w:val="00F87815"/>
    <w:rsid w:val="00FD0774"/>
    <w:rsid w:val="017E649C"/>
    <w:rsid w:val="03017880"/>
    <w:rsid w:val="03EE0926"/>
    <w:rsid w:val="03FC2D96"/>
    <w:rsid w:val="04187658"/>
    <w:rsid w:val="041D4C4E"/>
    <w:rsid w:val="045D485B"/>
    <w:rsid w:val="054A02F9"/>
    <w:rsid w:val="055E3502"/>
    <w:rsid w:val="06352B55"/>
    <w:rsid w:val="07330414"/>
    <w:rsid w:val="077568D8"/>
    <w:rsid w:val="07826C50"/>
    <w:rsid w:val="07B80393"/>
    <w:rsid w:val="07C2665E"/>
    <w:rsid w:val="080376BE"/>
    <w:rsid w:val="08686F1F"/>
    <w:rsid w:val="09146F89"/>
    <w:rsid w:val="09A44D82"/>
    <w:rsid w:val="09C0154A"/>
    <w:rsid w:val="09D02E5B"/>
    <w:rsid w:val="09E90A0F"/>
    <w:rsid w:val="0A356482"/>
    <w:rsid w:val="0A7E00A7"/>
    <w:rsid w:val="0ABB207B"/>
    <w:rsid w:val="0AE676AC"/>
    <w:rsid w:val="0B0A6ABA"/>
    <w:rsid w:val="0B5844DC"/>
    <w:rsid w:val="0BBD2514"/>
    <w:rsid w:val="0BBF1E0C"/>
    <w:rsid w:val="0C147146"/>
    <w:rsid w:val="0C347681"/>
    <w:rsid w:val="0CBB6976"/>
    <w:rsid w:val="0CD8261B"/>
    <w:rsid w:val="0D6E1BBE"/>
    <w:rsid w:val="0DB0185B"/>
    <w:rsid w:val="0E2761E4"/>
    <w:rsid w:val="0E58770E"/>
    <w:rsid w:val="0EBF4E77"/>
    <w:rsid w:val="0F5F5ECC"/>
    <w:rsid w:val="0FFB34EC"/>
    <w:rsid w:val="10254C86"/>
    <w:rsid w:val="10C35E1B"/>
    <w:rsid w:val="11316114"/>
    <w:rsid w:val="113B782D"/>
    <w:rsid w:val="116C7A21"/>
    <w:rsid w:val="11C76ED2"/>
    <w:rsid w:val="12681A26"/>
    <w:rsid w:val="12BB511A"/>
    <w:rsid w:val="12E16061"/>
    <w:rsid w:val="135276FC"/>
    <w:rsid w:val="13DD7550"/>
    <w:rsid w:val="14230234"/>
    <w:rsid w:val="14337CCB"/>
    <w:rsid w:val="143469AE"/>
    <w:rsid w:val="151E1E37"/>
    <w:rsid w:val="154A4EA5"/>
    <w:rsid w:val="15864845"/>
    <w:rsid w:val="163C0E39"/>
    <w:rsid w:val="16956737"/>
    <w:rsid w:val="180D11B5"/>
    <w:rsid w:val="18100CB7"/>
    <w:rsid w:val="1811398C"/>
    <w:rsid w:val="18316A8A"/>
    <w:rsid w:val="1856204B"/>
    <w:rsid w:val="18565C4A"/>
    <w:rsid w:val="18595BBD"/>
    <w:rsid w:val="18A73061"/>
    <w:rsid w:val="18B02D2A"/>
    <w:rsid w:val="1A736307"/>
    <w:rsid w:val="1AC77CA6"/>
    <w:rsid w:val="1ACA0CF5"/>
    <w:rsid w:val="1AD54548"/>
    <w:rsid w:val="1B2941F5"/>
    <w:rsid w:val="1BCC71C8"/>
    <w:rsid w:val="1D431B64"/>
    <w:rsid w:val="1D5C29DB"/>
    <w:rsid w:val="1D646FDD"/>
    <w:rsid w:val="1D784576"/>
    <w:rsid w:val="1DEE74F5"/>
    <w:rsid w:val="1E596EA2"/>
    <w:rsid w:val="1EC05D57"/>
    <w:rsid w:val="1F404EF7"/>
    <w:rsid w:val="200753C2"/>
    <w:rsid w:val="202723CD"/>
    <w:rsid w:val="208C75ED"/>
    <w:rsid w:val="20EA4FF8"/>
    <w:rsid w:val="21DB235C"/>
    <w:rsid w:val="233C1A45"/>
    <w:rsid w:val="23696DFA"/>
    <w:rsid w:val="23D072D6"/>
    <w:rsid w:val="24D23695"/>
    <w:rsid w:val="25013F09"/>
    <w:rsid w:val="25102214"/>
    <w:rsid w:val="256044B6"/>
    <w:rsid w:val="257C04D8"/>
    <w:rsid w:val="25A115C9"/>
    <w:rsid w:val="25F924B5"/>
    <w:rsid w:val="26867EE1"/>
    <w:rsid w:val="268A1B45"/>
    <w:rsid w:val="26D76684"/>
    <w:rsid w:val="26E7356F"/>
    <w:rsid w:val="28661F31"/>
    <w:rsid w:val="287B20CD"/>
    <w:rsid w:val="29FC5ED6"/>
    <w:rsid w:val="2A822E5E"/>
    <w:rsid w:val="2A854ED7"/>
    <w:rsid w:val="2B2A5330"/>
    <w:rsid w:val="2B404826"/>
    <w:rsid w:val="2BCE2B67"/>
    <w:rsid w:val="2D320553"/>
    <w:rsid w:val="2D3F4D08"/>
    <w:rsid w:val="2D931F45"/>
    <w:rsid w:val="2EE4618B"/>
    <w:rsid w:val="2F397DEA"/>
    <w:rsid w:val="2FAB4A10"/>
    <w:rsid w:val="2FBA39A7"/>
    <w:rsid w:val="2FE73F5E"/>
    <w:rsid w:val="306B014D"/>
    <w:rsid w:val="30785357"/>
    <w:rsid w:val="30A11607"/>
    <w:rsid w:val="31263452"/>
    <w:rsid w:val="31270B1D"/>
    <w:rsid w:val="31514B4A"/>
    <w:rsid w:val="31EB1089"/>
    <w:rsid w:val="322721E0"/>
    <w:rsid w:val="32B737A6"/>
    <w:rsid w:val="32E01FDE"/>
    <w:rsid w:val="33FA0F47"/>
    <w:rsid w:val="34CB3BFA"/>
    <w:rsid w:val="34D67427"/>
    <w:rsid w:val="355B5B18"/>
    <w:rsid w:val="35FE36C1"/>
    <w:rsid w:val="36577ADA"/>
    <w:rsid w:val="366163BA"/>
    <w:rsid w:val="368B48C4"/>
    <w:rsid w:val="36CB1061"/>
    <w:rsid w:val="376A6F3D"/>
    <w:rsid w:val="37D42771"/>
    <w:rsid w:val="38931BF7"/>
    <w:rsid w:val="3964088E"/>
    <w:rsid w:val="3A4C25D9"/>
    <w:rsid w:val="3ABD3452"/>
    <w:rsid w:val="3AC97E79"/>
    <w:rsid w:val="3B374D4C"/>
    <w:rsid w:val="3CD733A5"/>
    <w:rsid w:val="3D59525B"/>
    <w:rsid w:val="3D736CA8"/>
    <w:rsid w:val="3E8B131A"/>
    <w:rsid w:val="3F760B48"/>
    <w:rsid w:val="3F90233E"/>
    <w:rsid w:val="3FE01CF9"/>
    <w:rsid w:val="41994F26"/>
    <w:rsid w:val="4211731A"/>
    <w:rsid w:val="42457CD8"/>
    <w:rsid w:val="42813FDE"/>
    <w:rsid w:val="429B2396"/>
    <w:rsid w:val="42B923F8"/>
    <w:rsid w:val="42E30356"/>
    <w:rsid w:val="4326132B"/>
    <w:rsid w:val="44660D99"/>
    <w:rsid w:val="44CC6046"/>
    <w:rsid w:val="45106052"/>
    <w:rsid w:val="45313332"/>
    <w:rsid w:val="45491592"/>
    <w:rsid w:val="45D622FA"/>
    <w:rsid w:val="45F4220F"/>
    <w:rsid w:val="46012800"/>
    <w:rsid w:val="47E60ED6"/>
    <w:rsid w:val="48354682"/>
    <w:rsid w:val="489B1C08"/>
    <w:rsid w:val="48FA635B"/>
    <w:rsid w:val="495708D1"/>
    <w:rsid w:val="499C1F53"/>
    <w:rsid w:val="4AD71F64"/>
    <w:rsid w:val="4B24564A"/>
    <w:rsid w:val="4C3368D3"/>
    <w:rsid w:val="4C420319"/>
    <w:rsid w:val="4DB4069B"/>
    <w:rsid w:val="4DE7776C"/>
    <w:rsid w:val="4DF55BFB"/>
    <w:rsid w:val="4EBB08F1"/>
    <w:rsid w:val="4F7A70FC"/>
    <w:rsid w:val="4FD840D5"/>
    <w:rsid w:val="50970C81"/>
    <w:rsid w:val="51257DC1"/>
    <w:rsid w:val="51756A75"/>
    <w:rsid w:val="52190894"/>
    <w:rsid w:val="53311A86"/>
    <w:rsid w:val="5358092C"/>
    <w:rsid w:val="53BD7D35"/>
    <w:rsid w:val="543C45EF"/>
    <w:rsid w:val="55075AD5"/>
    <w:rsid w:val="553C5BBE"/>
    <w:rsid w:val="5558442A"/>
    <w:rsid w:val="57E71CFB"/>
    <w:rsid w:val="57FD3261"/>
    <w:rsid w:val="58397AF5"/>
    <w:rsid w:val="58782052"/>
    <w:rsid w:val="590D5166"/>
    <w:rsid w:val="592A45FF"/>
    <w:rsid w:val="593D6ACE"/>
    <w:rsid w:val="59D47B7E"/>
    <w:rsid w:val="5AFE7ADB"/>
    <w:rsid w:val="5AFF08D7"/>
    <w:rsid w:val="5B0A0511"/>
    <w:rsid w:val="5B4F3782"/>
    <w:rsid w:val="5C816760"/>
    <w:rsid w:val="5C98558E"/>
    <w:rsid w:val="5E036387"/>
    <w:rsid w:val="5E6D34A5"/>
    <w:rsid w:val="5E8041E2"/>
    <w:rsid w:val="5F341601"/>
    <w:rsid w:val="5F421DA6"/>
    <w:rsid w:val="609C486D"/>
    <w:rsid w:val="6142324B"/>
    <w:rsid w:val="61AF4EE9"/>
    <w:rsid w:val="61D75BB1"/>
    <w:rsid w:val="622B67EA"/>
    <w:rsid w:val="630B1041"/>
    <w:rsid w:val="64807905"/>
    <w:rsid w:val="648E1D4A"/>
    <w:rsid w:val="64AA1C54"/>
    <w:rsid w:val="650E4F6C"/>
    <w:rsid w:val="653417A0"/>
    <w:rsid w:val="65B71F83"/>
    <w:rsid w:val="662609B8"/>
    <w:rsid w:val="66973001"/>
    <w:rsid w:val="66AC7C21"/>
    <w:rsid w:val="671E6959"/>
    <w:rsid w:val="67217D33"/>
    <w:rsid w:val="674A6D9D"/>
    <w:rsid w:val="677C3492"/>
    <w:rsid w:val="68BD038E"/>
    <w:rsid w:val="6901615D"/>
    <w:rsid w:val="69911287"/>
    <w:rsid w:val="69CD2867"/>
    <w:rsid w:val="6A0E2439"/>
    <w:rsid w:val="6A70525C"/>
    <w:rsid w:val="6AE35AFF"/>
    <w:rsid w:val="6B62575B"/>
    <w:rsid w:val="6B9363D8"/>
    <w:rsid w:val="6BBA5CAB"/>
    <w:rsid w:val="6C7654BC"/>
    <w:rsid w:val="6CB56D4F"/>
    <w:rsid w:val="6D780C25"/>
    <w:rsid w:val="6D7C635E"/>
    <w:rsid w:val="6E710A7B"/>
    <w:rsid w:val="6EA21E27"/>
    <w:rsid w:val="6EAD091B"/>
    <w:rsid w:val="6F116300"/>
    <w:rsid w:val="6FA76B07"/>
    <w:rsid w:val="70586165"/>
    <w:rsid w:val="709A120C"/>
    <w:rsid w:val="70AF5CD4"/>
    <w:rsid w:val="70DE4242"/>
    <w:rsid w:val="710E4C24"/>
    <w:rsid w:val="729860E4"/>
    <w:rsid w:val="72C265D6"/>
    <w:rsid w:val="738D5AA4"/>
    <w:rsid w:val="73AF1C77"/>
    <w:rsid w:val="73FA5ABA"/>
    <w:rsid w:val="741C69E2"/>
    <w:rsid w:val="74BF4062"/>
    <w:rsid w:val="75677D08"/>
    <w:rsid w:val="75B714C8"/>
    <w:rsid w:val="775D6DB6"/>
    <w:rsid w:val="779F09E5"/>
    <w:rsid w:val="7949162D"/>
    <w:rsid w:val="79F60E92"/>
    <w:rsid w:val="7A354E35"/>
    <w:rsid w:val="7A651931"/>
    <w:rsid w:val="7AF76414"/>
    <w:rsid w:val="7BA316F6"/>
    <w:rsid w:val="7C2E76E8"/>
    <w:rsid w:val="7C7946EB"/>
    <w:rsid w:val="7E255349"/>
    <w:rsid w:val="7E660D80"/>
    <w:rsid w:val="7EC86060"/>
    <w:rsid w:val="7F0D4404"/>
    <w:rsid w:val="7F1E0358"/>
    <w:rsid w:val="7F580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360" w:lineRule="auto"/>
    </w:pPr>
    <w:rPr>
      <w:sz w:val="30"/>
      <w:szCs w:val="20"/>
    </w:rPr>
  </w:style>
  <w:style w:type="paragraph" w:styleId="4">
    <w:name w:val="Body Text Indent"/>
    <w:basedOn w:val="1"/>
    <w:semiHidden/>
    <w:qFormat/>
    <w:uiPriority w:val="0"/>
    <w:pPr>
      <w:ind w:firstLine="540"/>
    </w:pPr>
    <w:rPr>
      <w:szCs w:val="20"/>
    </w:rPr>
  </w:style>
  <w:style w:type="paragraph" w:styleId="5">
    <w:name w:val="Balloon Text"/>
    <w:basedOn w:val="1"/>
    <w:link w:val="15"/>
    <w:semiHidden/>
    <w:unhideWhenUsed/>
    <w:qFormat/>
    <w:uiPriority w:val="99"/>
    <w:rPr>
      <w:rFonts w:ascii="宋体"/>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font41"/>
    <w:basedOn w:val="9"/>
    <w:qFormat/>
    <w:uiPriority w:val="0"/>
    <w:rPr>
      <w:rFonts w:hint="eastAsia" w:ascii="微软雅黑" w:hAnsi="微软雅黑" w:eastAsia="微软雅黑" w:cs="微软雅黑"/>
      <w:color w:val="000000"/>
      <w:sz w:val="24"/>
      <w:szCs w:val="24"/>
      <w:u w:val="none"/>
    </w:rPr>
  </w:style>
  <w:style w:type="character" w:customStyle="1" w:styleId="13">
    <w:name w:val="font01"/>
    <w:basedOn w:val="9"/>
    <w:qFormat/>
    <w:uiPriority w:val="0"/>
    <w:rPr>
      <w:rFonts w:hint="eastAsia" w:ascii="微软雅黑" w:hAnsi="微软雅黑" w:eastAsia="微软雅黑" w:cs="微软雅黑"/>
      <w:b/>
      <w:color w:val="FF0000"/>
      <w:sz w:val="24"/>
      <w:szCs w:val="24"/>
      <w:u w:val="none"/>
    </w:rPr>
  </w:style>
  <w:style w:type="character" w:customStyle="1" w:styleId="14">
    <w:name w:val="font21"/>
    <w:basedOn w:val="9"/>
    <w:qFormat/>
    <w:uiPriority w:val="0"/>
    <w:rPr>
      <w:rFonts w:hint="eastAsia" w:ascii="微软雅黑" w:hAnsi="微软雅黑" w:eastAsia="微软雅黑" w:cs="微软雅黑"/>
      <w:b/>
      <w:color w:val="000000"/>
      <w:sz w:val="24"/>
      <w:szCs w:val="24"/>
      <w:u w:val="none"/>
    </w:rPr>
  </w:style>
  <w:style w:type="character" w:customStyle="1" w:styleId="15">
    <w:name w:val="批注框文本 字符"/>
    <w:basedOn w:val="9"/>
    <w:link w:val="5"/>
    <w:semiHidden/>
    <w:qFormat/>
    <w:uiPriority w:val="99"/>
    <w:rPr>
      <w:rFonts w:ascii="宋体" w:hAnsi="Calibri"/>
      <w:kern w:val="2"/>
      <w:sz w:val="18"/>
      <w:szCs w:val="18"/>
    </w:rPr>
  </w:style>
  <w:style w:type="paragraph" w:styleId="16">
    <w:name w:val="List Paragraph"/>
    <w:basedOn w:val="1"/>
    <w:qFormat/>
    <w:uiPriority w:val="99"/>
    <w:pPr>
      <w:ind w:firstLine="420" w:firstLineChars="200"/>
    </w:pPr>
  </w:style>
  <w:style w:type="paragraph" w:customStyle="1" w:styleId="17">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7</Pages>
  <Words>5467</Words>
  <Characters>5497</Characters>
  <Lines>41</Lines>
  <Paragraphs>11</Paragraphs>
  <TotalTime>37</TotalTime>
  <ScaleCrop>false</ScaleCrop>
  <LinksUpToDate>false</LinksUpToDate>
  <CharactersWithSpaces>5640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2022-06-02T07:01:00Z</dcterms:created>
  <dc:creator>c j</dc:creator>
  <cp:lastModifiedBy>admin</cp:lastModifiedBy>
  <cp:lastPrinted>2021-03-31T08:16:00Z</cp:lastPrinted>
  <dcterms:modified xsi:type="dcterms:W3CDTF">2022-11-17T10:15:19Z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D0EE1222069E40D78F653EDCFD46F2EE</vt:lpwstr>
  </property>
</Properties>
</file>